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220" w:rsidRPr="00916220" w:rsidRDefault="00FE2C1C" w:rsidP="000C5409">
      <w:pPr>
        <w:rPr>
          <w:b/>
          <w:color w:val="4972F9"/>
          <w:sz w:val="28"/>
          <w:szCs w:val="28"/>
        </w:rPr>
      </w:pPr>
      <w:r w:rsidRPr="00916220">
        <w:rPr>
          <w:b/>
          <w:color w:val="4972F9"/>
          <w:sz w:val="28"/>
          <w:szCs w:val="28"/>
        </w:rPr>
        <w:t xml:space="preserve">Activité 2 : </w:t>
      </w:r>
      <w:r w:rsidR="00916220" w:rsidRPr="00916220">
        <w:rPr>
          <w:b/>
          <w:color w:val="4972F9"/>
          <w:sz w:val="28"/>
          <w:szCs w:val="28"/>
        </w:rPr>
        <w:t>Les anophèles, vecteurs du paludisme</w:t>
      </w:r>
    </w:p>
    <w:p w:rsidR="00FE2C1C" w:rsidRPr="00916220" w:rsidRDefault="00916220" w:rsidP="000C5409">
      <w:pPr>
        <w:rPr>
          <w:b/>
          <w:color w:val="4972F9"/>
          <w:sz w:val="28"/>
          <w:szCs w:val="28"/>
        </w:rPr>
      </w:pPr>
      <w:r w:rsidRPr="00916220">
        <w:rPr>
          <w:b/>
          <w:color w:val="4972F9"/>
          <w:sz w:val="28"/>
          <w:szCs w:val="28"/>
        </w:rPr>
        <w:t>Q</w:t>
      </w:r>
      <w:r w:rsidR="00FE2C1C" w:rsidRPr="00916220">
        <w:rPr>
          <w:b/>
          <w:color w:val="4972F9"/>
          <w:sz w:val="28"/>
          <w:szCs w:val="28"/>
        </w:rPr>
        <w:t>uestions sur documents et recherche</w:t>
      </w:r>
      <w:r w:rsidRPr="00916220">
        <w:rPr>
          <w:b/>
          <w:color w:val="4972F9"/>
          <w:sz w:val="28"/>
          <w:szCs w:val="28"/>
        </w:rPr>
        <w:t>s</w:t>
      </w:r>
      <w:r w:rsidR="00FE2C1C" w:rsidRPr="00916220">
        <w:rPr>
          <w:b/>
          <w:color w:val="4972F9"/>
          <w:sz w:val="28"/>
          <w:szCs w:val="28"/>
        </w:rPr>
        <w:t xml:space="preserve"> internet</w:t>
      </w:r>
    </w:p>
    <w:p w:rsidR="000C5409" w:rsidRPr="00916220" w:rsidRDefault="000C5409" w:rsidP="000C5409">
      <w:pPr>
        <w:rPr>
          <w:sz w:val="28"/>
          <w:szCs w:val="28"/>
        </w:rPr>
      </w:pPr>
    </w:p>
    <w:p w:rsidR="000C5409" w:rsidRPr="00916220" w:rsidRDefault="000C5409" w:rsidP="00FE2C1C">
      <w:pPr>
        <w:pBdr>
          <w:top w:val="single" w:sz="4" w:space="1" w:color="auto"/>
          <w:left w:val="single" w:sz="4" w:space="4" w:color="auto"/>
          <w:bottom w:val="single" w:sz="4" w:space="1" w:color="auto"/>
          <w:right w:val="single" w:sz="4" w:space="4" w:color="auto"/>
        </w:pBdr>
      </w:pPr>
      <w:r w:rsidRPr="00916220">
        <w:t>Il existe de nombreuses espèces d’anophèles</w:t>
      </w:r>
      <w:r w:rsidR="00916220" w:rsidRPr="00916220">
        <w:t>.</w:t>
      </w:r>
    </w:p>
    <w:p w:rsidR="00FE2C1C" w:rsidRDefault="00FE2C1C" w:rsidP="00FE2C1C">
      <w:pPr>
        <w:pBdr>
          <w:top w:val="single" w:sz="4" w:space="1" w:color="auto"/>
          <w:left w:val="single" w:sz="4" w:space="4" w:color="auto"/>
          <w:bottom w:val="single" w:sz="4" w:space="1" w:color="auto"/>
          <w:right w:val="single" w:sz="4" w:space="4" w:color="auto"/>
        </w:pBdr>
        <w:rPr>
          <w:b/>
        </w:rPr>
      </w:pPr>
    </w:p>
    <w:p w:rsidR="00FE2C1C" w:rsidRDefault="00FE2C1C" w:rsidP="00FE2C1C">
      <w:pPr>
        <w:pBdr>
          <w:top w:val="single" w:sz="4" w:space="1" w:color="auto"/>
          <w:left w:val="single" w:sz="4" w:space="4" w:color="auto"/>
          <w:bottom w:val="single" w:sz="4" w:space="1" w:color="auto"/>
          <w:right w:val="single" w:sz="4" w:space="4" w:color="auto"/>
        </w:pBdr>
        <w:rPr>
          <w:b/>
        </w:rPr>
      </w:pPr>
      <w:r>
        <w:rPr>
          <w:b/>
        </w:rPr>
        <w:t>1-</w:t>
      </w:r>
      <w:r w:rsidR="00916220">
        <w:rPr>
          <w:b/>
        </w:rPr>
        <w:t xml:space="preserve"> </w:t>
      </w:r>
      <w:r w:rsidR="00256540">
        <w:rPr>
          <w:b/>
        </w:rPr>
        <w:t>Expliquez,</w:t>
      </w:r>
      <w:r w:rsidR="000C5409">
        <w:rPr>
          <w:b/>
        </w:rPr>
        <w:t xml:space="preserve"> à l’aide des documents :</w:t>
      </w:r>
    </w:p>
    <w:p w:rsidR="00FE2C1C" w:rsidRPr="00E55473" w:rsidRDefault="00FE2C1C" w:rsidP="00FE2C1C">
      <w:pPr>
        <w:pBdr>
          <w:top w:val="single" w:sz="4" w:space="1" w:color="auto"/>
          <w:left w:val="single" w:sz="4" w:space="4" w:color="auto"/>
          <w:bottom w:val="single" w:sz="4" w:space="1" w:color="auto"/>
          <w:right w:val="single" w:sz="4" w:space="4" w:color="auto"/>
        </w:pBdr>
      </w:pPr>
      <w:r w:rsidRPr="00E55473">
        <w:t>-</w:t>
      </w:r>
      <w:r w:rsidR="00916220" w:rsidRPr="00E55473">
        <w:t>l</w:t>
      </w:r>
      <w:r w:rsidR="000C5409" w:rsidRPr="00E55473">
        <w:t xml:space="preserve">eur distribution mondiale </w:t>
      </w:r>
    </w:p>
    <w:p w:rsidR="00256540" w:rsidRPr="00E55473" w:rsidRDefault="00FE2C1C" w:rsidP="00FE2C1C">
      <w:pPr>
        <w:pBdr>
          <w:top w:val="single" w:sz="4" w:space="1" w:color="auto"/>
          <w:left w:val="single" w:sz="4" w:space="4" w:color="auto"/>
          <w:bottom w:val="single" w:sz="4" w:space="1" w:color="auto"/>
          <w:right w:val="single" w:sz="4" w:space="4" w:color="auto"/>
        </w:pBdr>
      </w:pPr>
      <w:r w:rsidRPr="00E55473">
        <w:t>-</w:t>
      </w:r>
      <w:r w:rsidR="00916220" w:rsidRPr="00E55473">
        <w:t>les</w:t>
      </w:r>
      <w:r w:rsidR="000C5409" w:rsidRPr="00E55473">
        <w:t xml:space="preserve"> caractéristiques permettant de les distinguer des autres moustiques</w:t>
      </w:r>
    </w:p>
    <w:p w:rsidR="00FE2C1C" w:rsidRDefault="00FE2C1C" w:rsidP="00FE2C1C">
      <w:pPr>
        <w:pBdr>
          <w:top w:val="single" w:sz="4" w:space="1" w:color="auto"/>
          <w:left w:val="single" w:sz="4" w:space="4" w:color="auto"/>
          <w:bottom w:val="single" w:sz="4" w:space="1" w:color="auto"/>
          <w:right w:val="single" w:sz="4" w:space="4" w:color="auto"/>
        </w:pBdr>
        <w:rPr>
          <w:b/>
        </w:rPr>
      </w:pPr>
    </w:p>
    <w:p w:rsidR="000C5409" w:rsidRDefault="00FE2C1C" w:rsidP="00FE2C1C">
      <w:pPr>
        <w:pBdr>
          <w:top w:val="single" w:sz="4" w:space="1" w:color="auto"/>
          <w:left w:val="single" w:sz="4" w:space="4" w:color="auto"/>
          <w:bottom w:val="single" w:sz="4" w:space="1" w:color="auto"/>
          <w:right w:val="single" w:sz="4" w:space="4" w:color="auto"/>
        </w:pBdr>
        <w:rPr>
          <w:b/>
        </w:rPr>
      </w:pPr>
      <w:r>
        <w:rPr>
          <w:b/>
        </w:rPr>
        <w:t>2-</w:t>
      </w:r>
      <w:r w:rsidR="00E55473">
        <w:rPr>
          <w:b/>
        </w:rPr>
        <w:t xml:space="preserve"> </w:t>
      </w:r>
      <w:r w:rsidR="000C5409">
        <w:rPr>
          <w:b/>
        </w:rPr>
        <w:t xml:space="preserve">Justifiez les moyens proposés pour </w:t>
      </w:r>
      <w:r w:rsidR="00E55473">
        <w:rPr>
          <w:b/>
        </w:rPr>
        <w:t>éliminer</w:t>
      </w:r>
      <w:r w:rsidR="000C5409">
        <w:rPr>
          <w:b/>
        </w:rPr>
        <w:t xml:space="preserve"> </w:t>
      </w:r>
      <w:r w:rsidR="00256540">
        <w:rPr>
          <w:b/>
        </w:rPr>
        <w:t>les anophèles</w:t>
      </w:r>
      <w:r w:rsidR="000C5409">
        <w:rPr>
          <w:b/>
        </w:rPr>
        <w:t xml:space="preserve"> </w:t>
      </w:r>
      <w:r w:rsidR="00256540">
        <w:rPr>
          <w:b/>
        </w:rPr>
        <w:t>en Nouvelle</w:t>
      </w:r>
      <w:r w:rsidR="00E55473">
        <w:rPr>
          <w:b/>
        </w:rPr>
        <w:t>-</w:t>
      </w:r>
      <w:r w:rsidR="00256540">
        <w:rPr>
          <w:b/>
        </w:rPr>
        <w:t>Calédonie</w:t>
      </w:r>
      <w:r w:rsidR="000C5409">
        <w:rPr>
          <w:b/>
        </w:rPr>
        <w:t>.</w:t>
      </w:r>
      <w:r w:rsidR="00256540">
        <w:rPr>
          <w:b/>
        </w:rPr>
        <w:t xml:space="preserve"> </w:t>
      </w:r>
    </w:p>
    <w:p w:rsidR="00FE2C1C" w:rsidRDefault="00FE2C1C" w:rsidP="00FE2C1C">
      <w:pPr>
        <w:pBdr>
          <w:top w:val="single" w:sz="4" w:space="1" w:color="auto"/>
          <w:left w:val="single" w:sz="4" w:space="4" w:color="auto"/>
          <w:bottom w:val="single" w:sz="4" w:space="1" w:color="auto"/>
          <w:right w:val="single" w:sz="4" w:space="4" w:color="auto"/>
        </w:pBdr>
        <w:rPr>
          <w:b/>
        </w:rPr>
      </w:pPr>
    </w:p>
    <w:p w:rsidR="00E55473" w:rsidRDefault="00FE2C1C" w:rsidP="00E55473">
      <w:pPr>
        <w:pBdr>
          <w:top w:val="single" w:sz="4" w:space="1" w:color="auto"/>
          <w:left w:val="single" w:sz="4" w:space="4" w:color="auto"/>
          <w:bottom w:val="single" w:sz="4" w:space="1" w:color="auto"/>
          <w:right w:val="single" w:sz="4" w:space="4" w:color="auto"/>
        </w:pBdr>
        <w:jc w:val="both"/>
        <w:rPr>
          <w:b/>
        </w:rPr>
      </w:pPr>
      <w:r>
        <w:rPr>
          <w:b/>
        </w:rPr>
        <w:t>3-</w:t>
      </w:r>
      <w:r w:rsidR="00E55473">
        <w:rPr>
          <w:b/>
        </w:rPr>
        <w:t xml:space="preserve"> </w:t>
      </w:r>
      <w:r w:rsidR="00256540">
        <w:rPr>
          <w:b/>
        </w:rPr>
        <w:t xml:space="preserve">Recherches internet : </w:t>
      </w:r>
    </w:p>
    <w:p w:rsidR="00256540" w:rsidRPr="00E55473" w:rsidRDefault="00256540" w:rsidP="00E55473">
      <w:pPr>
        <w:pBdr>
          <w:top w:val="single" w:sz="4" w:space="1" w:color="auto"/>
          <w:left w:val="single" w:sz="4" w:space="4" w:color="auto"/>
          <w:bottom w:val="single" w:sz="4" w:space="1" w:color="auto"/>
          <w:right w:val="single" w:sz="4" w:space="4" w:color="auto"/>
        </w:pBdr>
        <w:jc w:val="both"/>
      </w:pPr>
      <w:r w:rsidRPr="00E55473">
        <w:t xml:space="preserve">Ces traitements peuvent-ils avoir des répercussions négatives sur l’environnement ? </w:t>
      </w:r>
    </w:p>
    <w:p w:rsidR="00256540" w:rsidRPr="00E55473" w:rsidRDefault="00256540" w:rsidP="000C5409"/>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256540" w:rsidRDefault="00256540" w:rsidP="000C5409">
      <w:pPr>
        <w:rPr>
          <w:b/>
        </w:rPr>
      </w:pPr>
    </w:p>
    <w:p w:rsidR="00414523" w:rsidRPr="000C5409" w:rsidRDefault="00414523" w:rsidP="000C5409">
      <w:pPr>
        <w:rPr>
          <w:b/>
        </w:rPr>
      </w:pPr>
      <w:bookmarkStart w:id="0" w:name="_GoBack"/>
      <w:bookmarkEnd w:id="0"/>
    </w:p>
    <w:p w:rsidR="000C5409" w:rsidRDefault="000C5409" w:rsidP="000C5409">
      <w:pPr>
        <w:rPr>
          <w:b/>
          <w:sz w:val="28"/>
          <w:szCs w:val="28"/>
        </w:rPr>
      </w:pPr>
    </w:p>
    <w:p w:rsidR="00E55473" w:rsidRDefault="00E55473" w:rsidP="000C5409">
      <w:pPr>
        <w:rPr>
          <w:b/>
          <w:noProof/>
          <w:sz w:val="28"/>
          <w:szCs w:val="28"/>
          <w:lang w:eastAsia="fr-FR"/>
        </w:rPr>
      </w:pPr>
      <w:r>
        <w:rPr>
          <w:b/>
          <w:sz w:val="28"/>
          <w:szCs w:val="28"/>
        </w:rPr>
        <w:lastRenderedPageBreak/>
        <w:t xml:space="preserve">Documents : </w:t>
      </w:r>
      <w:r w:rsidRPr="00E55473">
        <w:rPr>
          <w:b/>
          <w:sz w:val="28"/>
          <w:szCs w:val="28"/>
        </w:rPr>
        <w:t>Les anophèles, vecteurs du paludisme</w:t>
      </w:r>
      <w:r w:rsidRPr="00E55473">
        <w:rPr>
          <w:b/>
          <w:noProof/>
          <w:sz w:val="28"/>
          <w:szCs w:val="28"/>
          <w:lang w:eastAsia="fr-FR"/>
        </w:rPr>
        <w:t xml:space="preserve"> </w:t>
      </w:r>
    </w:p>
    <w:p w:rsidR="00E55473" w:rsidRDefault="00E55473" w:rsidP="000C5409">
      <w:pPr>
        <w:rPr>
          <w:b/>
          <w:noProof/>
          <w:sz w:val="28"/>
          <w:szCs w:val="28"/>
          <w:lang w:eastAsia="fr-FR"/>
        </w:rPr>
      </w:pPr>
      <w:r w:rsidRPr="007A7EEA">
        <w:rPr>
          <w:b/>
          <w:noProof/>
          <w:sz w:val="28"/>
          <w:szCs w:val="28"/>
          <w:lang w:eastAsia="fr-FR"/>
        </w:rPr>
        <w:drawing>
          <wp:anchor distT="0" distB="0" distL="114300" distR="114300" simplePos="0" relativeHeight="251670528" behindDoc="0" locked="0" layoutInCell="1" allowOverlap="1" wp14:anchorId="65149A4E" wp14:editId="6270865D">
            <wp:simplePos x="0" y="0"/>
            <wp:positionH relativeFrom="column">
              <wp:posOffset>113665</wp:posOffset>
            </wp:positionH>
            <wp:positionV relativeFrom="paragraph">
              <wp:posOffset>304165</wp:posOffset>
            </wp:positionV>
            <wp:extent cx="5638800" cy="2816225"/>
            <wp:effectExtent l="0" t="0" r="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638800" cy="2816225"/>
                    </a:xfrm>
                    <a:prstGeom prst="rect">
                      <a:avLst/>
                    </a:prstGeom>
                  </pic:spPr>
                </pic:pic>
              </a:graphicData>
            </a:graphic>
            <wp14:sizeRelH relativeFrom="page">
              <wp14:pctWidth>0</wp14:pctWidth>
            </wp14:sizeRelH>
            <wp14:sizeRelV relativeFrom="page">
              <wp14:pctHeight>0</wp14:pctHeight>
            </wp14:sizeRelV>
          </wp:anchor>
        </w:drawing>
      </w:r>
    </w:p>
    <w:p w:rsidR="00E55473" w:rsidRPr="00E55473" w:rsidRDefault="00E55473" w:rsidP="000C5409">
      <w:pPr>
        <w:rPr>
          <w:b/>
          <w:noProof/>
          <w:sz w:val="20"/>
          <w:szCs w:val="28"/>
          <w:lang w:eastAsia="fr-FR"/>
        </w:rPr>
      </w:pPr>
    </w:p>
    <w:p w:rsidR="000C5409" w:rsidRPr="00E55473" w:rsidRDefault="00E55473" w:rsidP="00E55473">
      <w:pPr>
        <w:pBdr>
          <w:top w:val="single" w:sz="4" w:space="1" w:color="auto"/>
          <w:left w:val="single" w:sz="4" w:space="4" w:color="auto"/>
          <w:bottom w:val="single" w:sz="4" w:space="1" w:color="auto"/>
          <w:right w:val="single" w:sz="4" w:space="4" w:color="auto"/>
        </w:pBdr>
        <w:spacing w:after="0"/>
        <w:jc w:val="both"/>
        <w:rPr>
          <w:b/>
        </w:rPr>
      </w:pPr>
      <w:r w:rsidRPr="00E55473">
        <w:t>Document 1 : Carte de distribution mondiale du risque de paludisme et traitement préventif</w:t>
      </w:r>
      <w:r w:rsidRPr="00E55473">
        <w:rPr>
          <w:b/>
          <w:noProof/>
          <w:lang w:eastAsia="fr-FR"/>
        </w:rPr>
        <w:t xml:space="preserve"> </w:t>
      </w:r>
      <w:r w:rsidRPr="00E55473">
        <w:t>approprié.</w:t>
      </w:r>
    </w:p>
    <w:p w:rsidR="00256540" w:rsidRPr="00E55473" w:rsidRDefault="00414523" w:rsidP="00E55473">
      <w:pPr>
        <w:pBdr>
          <w:top w:val="single" w:sz="4" w:space="1" w:color="auto"/>
          <w:left w:val="single" w:sz="4" w:space="4" w:color="auto"/>
          <w:bottom w:val="single" w:sz="4" w:space="1" w:color="auto"/>
          <w:right w:val="single" w:sz="4" w:space="4" w:color="auto"/>
        </w:pBdr>
        <w:rPr>
          <w:rStyle w:val="Lienhypertexte"/>
          <w:sz w:val="20"/>
        </w:rPr>
      </w:pPr>
      <w:hyperlink r:id="rId6" w:history="1">
        <w:r w:rsidR="000C5409" w:rsidRPr="00E55473">
          <w:rPr>
            <w:rStyle w:val="Lienhypertexte"/>
            <w:sz w:val="20"/>
          </w:rPr>
          <w:t>https://www.itg.be/Files/docs/Reisgeneeskunde/MalariaWorld2019.jpg</w:t>
        </w:r>
      </w:hyperlink>
    </w:p>
    <w:p w:rsidR="007A7EEA" w:rsidRDefault="007A7EEA" w:rsidP="000C5409">
      <w:pPr>
        <w:rPr>
          <w:rStyle w:val="Lienhypertexte"/>
        </w:rPr>
      </w:pPr>
    </w:p>
    <w:p w:rsidR="000C5409" w:rsidRDefault="000C5409" w:rsidP="000C5409"/>
    <w:p w:rsidR="000C5409" w:rsidRDefault="00E55473" w:rsidP="00E55473">
      <w:r>
        <w:rPr>
          <w:noProof/>
          <w:lang w:eastAsia="fr-FR"/>
        </w:rPr>
        <w:drawing>
          <wp:anchor distT="0" distB="0" distL="114300" distR="114300" simplePos="0" relativeHeight="251669504" behindDoc="0" locked="0" layoutInCell="1" allowOverlap="1" wp14:anchorId="21994BE4" wp14:editId="11012C25">
            <wp:simplePos x="0" y="0"/>
            <wp:positionH relativeFrom="column">
              <wp:posOffset>417195</wp:posOffset>
            </wp:positionH>
            <wp:positionV relativeFrom="paragraph">
              <wp:posOffset>160655</wp:posOffset>
            </wp:positionV>
            <wp:extent cx="4730750" cy="31432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0750" cy="3143250"/>
                    </a:xfrm>
                    <a:prstGeom prst="rect">
                      <a:avLst/>
                    </a:prstGeom>
                  </pic:spPr>
                </pic:pic>
              </a:graphicData>
            </a:graphic>
            <wp14:sizeRelH relativeFrom="page">
              <wp14:pctWidth>0</wp14:pctWidth>
            </wp14:sizeRelH>
            <wp14:sizeRelV relativeFrom="page">
              <wp14:pctHeight>0</wp14:pctHeight>
            </wp14:sizeRelV>
          </wp:anchor>
        </w:drawing>
      </w:r>
    </w:p>
    <w:p w:rsidR="000C5409" w:rsidRDefault="000C5409" w:rsidP="00E55473"/>
    <w:p w:rsidR="00FE2C1C" w:rsidRDefault="00FE2C1C" w:rsidP="00E55473"/>
    <w:p w:rsidR="00FE2C1C" w:rsidRDefault="00FE2C1C" w:rsidP="00E55473"/>
    <w:p w:rsidR="00E55473" w:rsidRDefault="00E55473" w:rsidP="00E55473"/>
    <w:p w:rsidR="00E55473" w:rsidRDefault="00E55473" w:rsidP="00E55473"/>
    <w:p w:rsidR="00E55473" w:rsidRDefault="00E55473" w:rsidP="00E55473"/>
    <w:p w:rsidR="00E55473" w:rsidRDefault="00E55473" w:rsidP="00E55473"/>
    <w:p w:rsidR="00E55473" w:rsidRDefault="00E55473" w:rsidP="00E55473"/>
    <w:p w:rsidR="00E55473" w:rsidRDefault="00E55473" w:rsidP="00E55473"/>
    <w:p w:rsidR="00E55473" w:rsidRDefault="00E55473" w:rsidP="00E55473"/>
    <w:p w:rsidR="00E55473" w:rsidRDefault="00E55473" w:rsidP="00E55473"/>
    <w:p w:rsidR="00256540" w:rsidRPr="00E55473" w:rsidRDefault="00E55473" w:rsidP="00FE2C1C">
      <w:pPr>
        <w:pBdr>
          <w:top w:val="single" w:sz="4" w:space="1" w:color="auto"/>
          <w:left w:val="single" w:sz="4" w:space="4" w:color="auto"/>
          <w:bottom w:val="single" w:sz="4" w:space="1" w:color="auto"/>
          <w:right w:val="single" w:sz="4" w:space="4" w:color="auto"/>
        </w:pBdr>
        <w:rPr>
          <w:color w:val="0563C1" w:themeColor="hyperlink"/>
          <w:u w:val="single"/>
        </w:rPr>
      </w:pPr>
      <w:r>
        <w:t xml:space="preserve">Document 2 : Carte de distribution mondiale des anophèles. </w:t>
      </w:r>
      <w:hyperlink r:id="rId8" w:history="1">
        <w:r w:rsidR="000C5409" w:rsidRPr="00E55473">
          <w:rPr>
            <w:rStyle w:val="Lienhypertexte"/>
            <w:sz w:val="20"/>
          </w:rPr>
          <w:t>https://upload.wikimedia.org/wikipedia/commons/a/ad/Anopheles-range-map.png</w:t>
        </w:r>
      </w:hyperlink>
    </w:p>
    <w:p w:rsidR="00E55473" w:rsidRDefault="00E55473" w:rsidP="000C5409">
      <w:pPr>
        <w:rPr>
          <w:b/>
        </w:rPr>
      </w:pPr>
    </w:p>
    <w:p w:rsidR="00E55473" w:rsidRDefault="000C5409" w:rsidP="00E55473">
      <w:pPr>
        <w:jc w:val="both"/>
        <w:rPr>
          <w:rFonts w:ascii="Calibri" w:hAnsi="Calibri"/>
        </w:rPr>
      </w:pPr>
      <w:r w:rsidRPr="00E55473">
        <w:rPr>
          <w:rFonts w:ascii="Calibri" w:hAnsi="Calibri"/>
          <w:b/>
        </w:rPr>
        <w:lastRenderedPageBreak/>
        <w:t>Les anophèles</w:t>
      </w:r>
      <w:r w:rsidRPr="00E55473">
        <w:rPr>
          <w:rFonts w:ascii="Calibri" w:hAnsi="Calibri"/>
        </w:rPr>
        <w:t xml:space="preserve"> : </w:t>
      </w:r>
    </w:p>
    <w:p w:rsidR="000C5409" w:rsidRPr="00E55473" w:rsidRDefault="000C5409" w:rsidP="00E55473">
      <w:pPr>
        <w:jc w:val="both"/>
        <w:rPr>
          <w:rFonts w:ascii="Calibri" w:hAnsi="Calibri"/>
        </w:rPr>
      </w:pPr>
      <w:r w:rsidRPr="00E55473">
        <w:rPr>
          <w:rFonts w:ascii="Calibri" w:hAnsi="Calibri"/>
        </w:rPr>
        <w:t>Classés dans l’ordre des Diptères (2 ailes) et le sous-ordre des Nématocères (antennes filiformes), ces insectes sont caractérisés par des antennes longues et fines à multiples articles, des ailes pourvues d’écailles et la présence, chez les femelles au moins, de pièces buccales en forme de trompe rigide appelée proboscis.</w:t>
      </w:r>
    </w:p>
    <w:p w:rsidR="000C5409" w:rsidRPr="00E55473" w:rsidRDefault="000C5409" w:rsidP="00E55473">
      <w:pPr>
        <w:jc w:val="both"/>
        <w:rPr>
          <w:rFonts w:ascii="Calibri" w:hAnsi="Calibri" w:cs="Times New Roman"/>
        </w:rPr>
      </w:pPr>
      <w:r w:rsidRPr="00E55473">
        <w:rPr>
          <w:rFonts w:ascii="Calibri" w:hAnsi="Calibri" w:cs="Times New Roman"/>
        </w:rPr>
        <w:t>Moustiques vecteurs du paludisme, seules les femelles piquent les humains. Attirées par la chaleur, les odeurs et les gaz dégagés par l’homme, elles se nourrissent de son sang. Ces repas, nécessaires au développement de leurs œufs, se déroulent uniquement la nuit. C’est donc à ce moment-là qu’il est essentiel de s’en protéger, d’autant que le vol des anophèles est silencieux et leur piqûre indolore !</w:t>
      </w:r>
    </w:p>
    <w:p w:rsidR="000C5409" w:rsidRPr="00E55473" w:rsidRDefault="00067D47" w:rsidP="00E55473">
      <w:pPr>
        <w:jc w:val="both"/>
        <w:rPr>
          <w:rFonts w:ascii="Calibri" w:hAnsi="Calibri" w:cs="Times New Roman"/>
        </w:rPr>
      </w:pPr>
      <w:r w:rsidRPr="00067D47">
        <w:rPr>
          <w:rFonts w:ascii="Calibri" w:hAnsi="Calibri"/>
          <w:noProof/>
          <w:lang w:eastAsia="fr-FR"/>
        </w:rPr>
        <w:drawing>
          <wp:anchor distT="0" distB="0" distL="114300" distR="114300" simplePos="0" relativeHeight="251665408" behindDoc="0" locked="0" layoutInCell="1" allowOverlap="1" wp14:anchorId="27B56C1A" wp14:editId="7600EFF8">
            <wp:simplePos x="0" y="0"/>
            <wp:positionH relativeFrom="margin">
              <wp:posOffset>2744470</wp:posOffset>
            </wp:positionH>
            <wp:positionV relativeFrom="paragraph">
              <wp:posOffset>768985</wp:posOffset>
            </wp:positionV>
            <wp:extent cx="3004185" cy="2317750"/>
            <wp:effectExtent l="0" t="0" r="5715"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4185" cy="2317750"/>
                    </a:xfrm>
                    <a:prstGeom prst="rect">
                      <a:avLst/>
                    </a:prstGeom>
                  </pic:spPr>
                </pic:pic>
              </a:graphicData>
            </a:graphic>
            <wp14:sizeRelH relativeFrom="page">
              <wp14:pctWidth>0</wp14:pctWidth>
            </wp14:sizeRelH>
            <wp14:sizeRelV relativeFrom="page">
              <wp14:pctHeight>0</wp14:pctHeight>
            </wp14:sizeRelV>
          </wp:anchor>
        </w:drawing>
      </w:r>
      <w:r w:rsidR="000C5409" w:rsidRPr="00E55473">
        <w:rPr>
          <w:rFonts w:ascii="Calibri" w:hAnsi="Calibri" w:cs="Times New Roman"/>
        </w:rPr>
        <w:t xml:space="preserve">L’anophèle femelle s’accouple avec un seul mâle. Les 50 à 300 œufs de forme allongée, dotés de deux flotteurs latéraux, sont pondus dans l’eau. Hors de l’eau, ils se dessèchent très rapidement et meurent. L’éclosion a lieu au bout de 48 heures, mais dépend de la température : 2,5 jours à 25°C à 7 jours à 16°C pour </w:t>
      </w:r>
      <w:proofErr w:type="spellStart"/>
      <w:r w:rsidR="00E55473" w:rsidRPr="00E55473">
        <w:rPr>
          <w:rFonts w:ascii="Calibri" w:hAnsi="Calibri" w:cs="Times New Roman"/>
          <w:i/>
        </w:rPr>
        <w:t>Anopheles</w:t>
      </w:r>
      <w:proofErr w:type="spellEnd"/>
      <w:r w:rsidR="000C5409" w:rsidRPr="00E55473">
        <w:rPr>
          <w:rFonts w:ascii="Calibri" w:hAnsi="Calibri" w:cs="Times New Roman"/>
          <w:i/>
        </w:rPr>
        <w:t xml:space="preserve"> </w:t>
      </w:r>
      <w:proofErr w:type="spellStart"/>
      <w:r w:rsidR="000C5409" w:rsidRPr="00E55473">
        <w:rPr>
          <w:rFonts w:ascii="Calibri" w:hAnsi="Calibri" w:cs="Times New Roman"/>
          <w:i/>
        </w:rPr>
        <w:t>minimus</w:t>
      </w:r>
      <w:proofErr w:type="spellEnd"/>
      <w:r w:rsidR="000C5409" w:rsidRPr="00E55473">
        <w:rPr>
          <w:rFonts w:ascii="Calibri" w:hAnsi="Calibri" w:cs="Times New Roman"/>
        </w:rPr>
        <w:t xml:space="preserve"> par exemple.</w:t>
      </w:r>
    </w:p>
    <w:p w:rsidR="00E55473" w:rsidRDefault="000C5409" w:rsidP="00E55473">
      <w:pPr>
        <w:jc w:val="both"/>
        <w:rPr>
          <w:rFonts w:ascii="Calibri" w:hAnsi="Calibri"/>
        </w:rPr>
      </w:pPr>
      <w:r w:rsidRPr="00E55473">
        <w:rPr>
          <w:rFonts w:ascii="Calibri" w:hAnsi="Calibri" w:cs="Times New Roman"/>
        </w:rPr>
        <w:t>Les larves d’anophèles se reconnaissent des autres larves d’insectes aquatiques par l’absence de pattes et un thorax relativement gros. Au cours de son développement, la larve subit 3 mues et passe ainsi par 4 stades larvaires morphologiquement comparables. Au dernier stade, la larve mesure 12 à 15 mm.</w:t>
      </w:r>
      <w:r w:rsidRPr="00E55473">
        <w:rPr>
          <w:rFonts w:ascii="Calibri" w:hAnsi="Calibri"/>
        </w:rPr>
        <w:t xml:space="preserve"> </w:t>
      </w:r>
    </w:p>
    <w:p w:rsidR="000C5409" w:rsidRPr="00E55473" w:rsidRDefault="000C5409" w:rsidP="00E55473">
      <w:pPr>
        <w:jc w:val="both"/>
        <w:rPr>
          <w:rFonts w:ascii="Calibri" w:hAnsi="Calibri" w:cs="Times New Roman"/>
        </w:rPr>
      </w:pPr>
      <w:r w:rsidRPr="00E55473">
        <w:rPr>
          <w:rFonts w:ascii="Calibri" w:hAnsi="Calibri" w:cs="Times New Roman"/>
        </w:rPr>
        <w:t>Les larves d’anophèles vivent</w:t>
      </w:r>
      <w:r w:rsidR="00E55473">
        <w:rPr>
          <w:rFonts w:ascii="Calibri" w:hAnsi="Calibri" w:cs="Times New Roman"/>
        </w:rPr>
        <w:t>,</w:t>
      </w:r>
      <w:r w:rsidRPr="00E55473">
        <w:rPr>
          <w:rFonts w:ascii="Calibri" w:hAnsi="Calibri" w:cs="Times New Roman"/>
        </w:rPr>
        <w:t xml:space="preserve"> </w:t>
      </w:r>
      <w:r w:rsidR="00E55473" w:rsidRPr="00E55473">
        <w:rPr>
          <w:rFonts w:ascii="Calibri" w:hAnsi="Calibri" w:cs="Times New Roman"/>
        </w:rPr>
        <w:t>s’alimentent</w:t>
      </w:r>
      <w:r w:rsidR="00E55473">
        <w:rPr>
          <w:rFonts w:ascii="Calibri" w:hAnsi="Calibri" w:cs="Times New Roman"/>
        </w:rPr>
        <w:t xml:space="preserve"> et</w:t>
      </w:r>
      <w:r w:rsidR="00E55473" w:rsidRPr="00E55473">
        <w:rPr>
          <w:rFonts w:ascii="Calibri" w:hAnsi="Calibri" w:cs="Times New Roman"/>
        </w:rPr>
        <w:t xml:space="preserve"> effectuent des mues </w:t>
      </w:r>
      <w:r w:rsidRPr="00E55473">
        <w:rPr>
          <w:rFonts w:ascii="Calibri" w:hAnsi="Calibri" w:cs="Times New Roman"/>
        </w:rPr>
        <w:t xml:space="preserve">dans l’eau, mais elles respirent l’air atmosphérique. La vie larvaire dure 1 à 2 semaines et dépend de la température. </w:t>
      </w:r>
    </w:p>
    <w:p w:rsidR="00E55473" w:rsidRDefault="00256540" w:rsidP="00E55473">
      <w:pPr>
        <w:pBdr>
          <w:top w:val="single" w:sz="4" w:space="1" w:color="auto"/>
          <w:left w:val="single" w:sz="4" w:space="4" w:color="auto"/>
          <w:bottom w:val="single" w:sz="4" w:space="1" w:color="auto"/>
          <w:right w:val="single" w:sz="4" w:space="4" w:color="auto"/>
        </w:pBdr>
        <w:spacing w:after="0"/>
        <w:jc w:val="right"/>
        <w:rPr>
          <w:rFonts w:ascii="Calibri" w:hAnsi="Calibri" w:cs="Times New Roman"/>
        </w:rPr>
      </w:pPr>
      <w:r w:rsidRPr="00E55473">
        <w:rPr>
          <w:rFonts w:ascii="Calibri" w:hAnsi="Calibri" w:cs="Times New Roman"/>
        </w:rPr>
        <w:t>Doc</w:t>
      </w:r>
      <w:r w:rsidR="00E55473">
        <w:rPr>
          <w:rFonts w:ascii="Calibri" w:hAnsi="Calibri" w:cs="Times New Roman"/>
        </w:rPr>
        <w:t>ument</w:t>
      </w:r>
      <w:r w:rsidRPr="00E55473">
        <w:rPr>
          <w:rFonts w:ascii="Calibri" w:hAnsi="Calibri" w:cs="Times New Roman"/>
        </w:rPr>
        <w:t xml:space="preserve"> 3</w:t>
      </w:r>
      <w:r w:rsidR="00E55473">
        <w:rPr>
          <w:rFonts w:ascii="Calibri" w:hAnsi="Calibri" w:cs="Times New Roman"/>
        </w:rPr>
        <w:t> :</w:t>
      </w:r>
      <w:r w:rsidRPr="00E55473">
        <w:rPr>
          <w:rFonts w:ascii="Calibri" w:hAnsi="Calibri" w:cs="Times New Roman"/>
        </w:rPr>
        <w:t xml:space="preserve"> </w:t>
      </w:r>
      <w:r w:rsidR="000C5409" w:rsidRPr="00E55473">
        <w:rPr>
          <w:rFonts w:ascii="Calibri" w:hAnsi="Calibri" w:cs="Times New Roman"/>
        </w:rPr>
        <w:t>Larve d’anophèle</w:t>
      </w:r>
      <w:r w:rsidR="00E55473">
        <w:rPr>
          <w:rFonts w:ascii="Calibri" w:hAnsi="Calibri" w:cs="Times New Roman"/>
        </w:rPr>
        <w:t>.</w:t>
      </w:r>
    </w:p>
    <w:p w:rsidR="000C5409" w:rsidRDefault="000C5409" w:rsidP="000C5409">
      <w:pPr>
        <w:rPr>
          <w:rFonts w:ascii="Times New Roman" w:hAnsi="Times New Roman" w:cs="Times New Roman"/>
        </w:rPr>
      </w:pPr>
    </w:p>
    <w:p w:rsidR="000C5409" w:rsidRPr="00067D47" w:rsidRDefault="000C5409" w:rsidP="00067D47">
      <w:pPr>
        <w:jc w:val="both"/>
        <w:rPr>
          <w:rFonts w:ascii="Calibri" w:hAnsi="Calibri" w:cs="Times New Roman"/>
        </w:rPr>
      </w:pPr>
      <w:r w:rsidRPr="00067D47">
        <w:rPr>
          <w:rFonts w:ascii="Calibri" w:hAnsi="Calibri" w:cs="Times New Roman"/>
        </w:rPr>
        <w:t>À la fin de la vie larvaire surv</w:t>
      </w:r>
      <w:r w:rsidR="00634E80" w:rsidRPr="00067D47">
        <w:rPr>
          <w:rFonts w:ascii="Calibri" w:hAnsi="Calibri" w:cs="Times New Roman"/>
        </w:rPr>
        <w:t>ient une métamorphose complète :</w:t>
      </w:r>
      <w:r w:rsidRPr="00067D47">
        <w:rPr>
          <w:rFonts w:ascii="Calibri" w:hAnsi="Calibri" w:cs="Times New Roman"/>
        </w:rPr>
        <w:t xml:space="preserve"> la cuticule de la larve se fend longitudinalement pour laisser place à une nymphe. La nymphe respire l’air mais ne s’alimente pas. Elle n’est donc pas touchée par les traitements par </w:t>
      </w:r>
      <w:r w:rsidRPr="00067D47">
        <w:rPr>
          <w:rFonts w:ascii="Calibri" w:hAnsi="Calibri" w:cs="Times New Roman"/>
          <w:i/>
        </w:rPr>
        <w:t xml:space="preserve">Bacillus </w:t>
      </w:r>
      <w:proofErr w:type="spellStart"/>
      <w:r w:rsidRPr="00067D47">
        <w:rPr>
          <w:rFonts w:ascii="Calibri" w:hAnsi="Calibri" w:cs="Times New Roman"/>
          <w:i/>
        </w:rPr>
        <w:t>thuringiensis</w:t>
      </w:r>
      <w:proofErr w:type="spellEnd"/>
      <w:r w:rsidR="00067D47">
        <w:rPr>
          <w:rFonts w:ascii="Calibri" w:hAnsi="Calibri" w:cs="Times New Roman"/>
        </w:rPr>
        <w:t xml:space="preserve"> (voir plus loin)</w:t>
      </w:r>
      <w:r w:rsidRPr="00067D47">
        <w:rPr>
          <w:rFonts w:ascii="Calibri" w:hAnsi="Calibri" w:cs="Times New Roman"/>
        </w:rPr>
        <w:t>.</w:t>
      </w:r>
    </w:p>
    <w:p w:rsidR="00256540" w:rsidRPr="00067D47" w:rsidRDefault="00256540" w:rsidP="000C5409">
      <w:pPr>
        <w:rPr>
          <w:rFonts w:ascii="Calibri" w:hAnsi="Calibri" w:cs="Times New Roman"/>
        </w:rPr>
      </w:pPr>
    </w:p>
    <w:p w:rsidR="00067D47" w:rsidRPr="00067D47" w:rsidRDefault="00067D47" w:rsidP="000C5409">
      <w:pPr>
        <w:rPr>
          <w:rFonts w:ascii="Calibri" w:hAnsi="Calibri" w:cs="Times New Roman"/>
        </w:rPr>
      </w:pPr>
    </w:p>
    <w:p w:rsidR="000C5409" w:rsidRDefault="000C5409" w:rsidP="00067D47">
      <w:pPr>
        <w:jc w:val="center"/>
        <w:rPr>
          <w:rFonts w:ascii="Calibri" w:hAnsi="Calibri" w:cs="Times New Roman"/>
        </w:rPr>
      </w:pPr>
      <w:r w:rsidRPr="00067D47">
        <w:rPr>
          <w:rFonts w:ascii="Calibri" w:hAnsi="Calibri"/>
          <w:noProof/>
          <w:lang w:eastAsia="fr-FR"/>
        </w:rPr>
        <w:lastRenderedPageBreak/>
        <w:drawing>
          <wp:inline distT="0" distB="0" distL="0" distR="0" wp14:anchorId="4C589557" wp14:editId="7D65FD53">
            <wp:extent cx="4320540" cy="53640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3931" cy="5368214"/>
                    </a:xfrm>
                    <a:prstGeom prst="rect">
                      <a:avLst/>
                    </a:prstGeom>
                  </pic:spPr>
                </pic:pic>
              </a:graphicData>
            </a:graphic>
          </wp:inline>
        </w:drawing>
      </w:r>
    </w:p>
    <w:p w:rsidR="00067D47" w:rsidRPr="00067D47" w:rsidRDefault="00067D47" w:rsidP="00067D47">
      <w:pPr>
        <w:pBdr>
          <w:top w:val="single" w:sz="4" w:space="1" w:color="auto"/>
          <w:left w:val="single" w:sz="4" w:space="4" w:color="auto"/>
          <w:bottom w:val="single" w:sz="4" w:space="1" w:color="auto"/>
          <w:right w:val="single" w:sz="4" w:space="4" w:color="auto"/>
        </w:pBdr>
        <w:spacing w:after="0"/>
        <w:rPr>
          <w:rFonts w:ascii="Calibri" w:hAnsi="Calibri" w:cs="Times New Roman"/>
        </w:rPr>
      </w:pPr>
      <w:r w:rsidRPr="00067D47">
        <w:rPr>
          <w:rFonts w:ascii="Calibri" w:hAnsi="Calibri" w:cs="Times New Roman"/>
        </w:rPr>
        <w:t>Doc</w:t>
      </w:r>
      <w:r>
        <w:rPr>
          <w:rFonts w:ascii="Calibri" w:hAnsi="Calibri" w:cs="Times New Roman"/>
        </w:rPr>
        <w:t>ument</w:t>
      </w:r>
      <w:r w:rsidRPr="00067D47">
        <w:rPr>
          <w:rFonts w:ascii="Calibri" w:hAnsi="Calibri" w:cs="Times New Roman"/>
        </w:rPr>
        <w:t xml:space="preserve"> </w:t>
      </w:r>
      <w:r>
        <w:rPr>
          <w:rFonts w:ascii="Calibri" w:hAnsi="Calibri" w:cs="Times New Roman"/>
        </w:rPr>
        <w:t>4</w:t>
      </w:r>
      <w:r w:rsidRPr="00067D47">
        <w:rPr>
          <w:rFonts w:ascii="Calibri" w:hAnsi="Calibri" w:cs="Times New Roman"/>
        </w:rPr>
        <w:t xml:space="preserve"> : Comparaison des moustiques </w:t>
      </w:r>
      <w:r>
        <w:rPr>
          <w:rFonts w:ascii="Calibri" w:hAnsi="Calibri" w:cs="Times New Roman"/>
        </w:rPr>
        <w:t xml:space="preserve">des genres </w:t>
      </w:r>
      <w:proofErr w:type="spellStart"/>
      <w:r w:rsidRPr="00067D47">
        <w:rPr>
          <w:rFonts w:ascii="Calibri" w:hAnsi="Calibri" w:cs="Times New Roman"/>
          <w:i/>
        </w:rPr>
        <w:t>Anopheles</w:t>
      </w:r>
      <w:proofErr w:type="spellEnd"/>
      <w:r>
        <w:rPr>
          <w:rFonts w:ascii="Calibri" w:hAnsi="Calibri" w:cs="Times New Roman"/>
        </w:rPr>
        <w:t xml:space="preserve">, </w:t>
      </w:r>
      <w:r w:rsidRPr="00067D47">
        <w:rPr>
          <w:rFonts w:ascii="Calibri" w:hAnsi="Calibri" w:cs="Times New Roman"/>
          <w:i/>
        </w:rPr>
        <w:t>Culex</w:t>
      </w:r>
      <w:r>
        <w:rPr>
          <w:rFonts w:ascii="Calibri" w:hAnsi="Calibri" w:cs="Times New Roman"/>
        </w:rPr>
        <w:t xml:space="preserve"> et </w:t>
      </w:r>
      <w:proofErr w:type="spellStart"/>
      <w:r w:rsidRPr="00067D47">
        <w:rPr>
          <w:rFonts w:ascii="Calibri" w:hAnsi="Calibri" w:cs="Times New Roman"/>
          <w:i/>
        </w:rPr>
        <w:t>Aedes</w:t>
      </w:r>
      <w:proofErr w:type="spellEnd"/>
      <w:r>
        <w:rPr>
          <w:rFonts w:ascii="Calibri" w:hAnsi="Calibri" w:cs="Times New Roman"/>
        </w:rPr>
        <w:t xml:space="preserve"> </w:t>
      </w:r>
      <w:r w:rsidRPr="00067D47">
        <w:rPr>
          <w:rFonts w:ascii="Calibri" w:hAnsi="Calibri" w:cs="Times New Roman"/>
        </w:rPr>
        <w:t>à différents stades</w:t>
      </w:r>
      <w:r>
        <w:rPr>
          <w:rFonts w:ascii="Calibri" w:hAnsi="Calibri" w:cs="Times New Roman"/>
        </w:rPr>
        <w:t>.</w:t>
      </w:r>
    </w:p>
    <w:p w:rsidR="00067D47" w:rsidRPr="00067D47" w:rsidRDefault="00414523" w:rsidP="00067D47">
      <w:pPr>
        <w:pBdr>
          <w:top w:val="single" w:sz="4" w:space="1" w:color="auto"/>
          <w:left w:val="single" w:sz="4" w:space="4" w:color="auto"/>
          <w:bottom w:val="single" w:sz="4" w:space="1" w:color="auto"/>
          <w:right w:val="single" w:sz="4" w:space="4" w:color="auto"/>
        </w:pBdr>
        <w:spacing w:after="0"/>
        <w:rPr>
          <w:rStyle w:val="Lienhypertexte"/>
          <w:rFonts w:ascii="Calibri" w:hAnsi="Calibri" w:cs="Times New Roman"/>
          <w:sz w:val="20"/>
        </w:rPr>
      </w:pPr>
      <w:hyperlink r:id="rId11" w:history="1">
        <w:r w:rsidR="00067D47" w:rsidRPr="00067D47">
          <w:rPr>
            <w:rStyle w:val="Lienhypertexte"/>
            <w:rFonts w:ascii="Calibri" w:hAnsi="Calibri" w:cs="Times New Roman"/>
            <w:sz w:val="20"/>
          </w:rPr>
          <w:t>http://humanmalaria.blogspot.com/2009/03/normal-0-microsoftinternetexplorer4.html</w:t>
        </w:r>
      </w:hyperlink>
    </w:p>
    <w:p w:rsidR="00067D47" w:rsidRPr="00067D47" w:rsidRDefault="005744EC" w:rsidP="00067D47">
      <w:pPr>
        <w:spacing w:after="0"/>
        <w:rPr>
          <w:rFonts w:ascii="Calibri" w:hAnsi="Calibri" w:cs="Times New Roman"/>
        </w:rPr>
      </w:pPr>
      <w:r w:rsidRPr="00067D47">
        <w:rPr>
          <w:rFonts w:ascii="Calibri" w:hAnsi="Calibri"/>
          <w:noProof/>
          <w:lang w:eastAsia="fr-FR"/>
        </w:rPr>
        <w:drawing>
          <wp:anchor distT="0" distB="0" distL="114300" distR="114300" simplePos="0" relativeHeight="251666432" behindDoc="0" locked="0" layoutInCell="1" allowOverlap="1" wp14:anchorId="4CB4475F" wp14:editId="3B22E8D8">
            <wp:simplePos x="0" y="0"/>
            <wp:positionH relativeFrom="column">
              <wp:posOffset>1607185</wp:posOffset>
            </wp:positionH>
            <wp:positionV relativeFrom="paragraph">
              <wp:posOffset>172720</wp:posOffset>
            </wp:positionV>
            <wp:extent cx="2552700" cy="2446020"/>
            <wp:effectExtent l="0" t="0" r="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2446020"/>
                    </a:xfrm>
                    <a:prstGeom prst="rect">
                      <a:avLst/>
                    </a:prstGeom>
                  </pic:spPr>
                </pic:pic>
              </a:graphicData>
            </a:graphic>
            <wp14:sizeRelH relativeFrom="page">
              <wp14:pctWidth>0</wp14:pctWidth>
            </wp14:sizeRelH>
            <wp14:sizeRelV relativeFrom="page">
              <wp14:pctHeight>0</wp14:pctHeight>
            </wp14:sizeRelV>
          </wp:anchor>
        </w:drawing>
      </w:r>
    </w:p>
    <w:p w:rsidR="000C5409" w:rsidRPr="00067D47" w:rsidRDefault="000C5409" w:rsidP="00067D47">
      <w:pPr>
        <w:spacing w:after="0"/>
        <w:rPr>
          <w:rFonts w:ascii="Calibri" w:hAnsi="Calibri" w:cs="Times New Roman"/>
        </w:rPr>
      </w:pPr>
    </w:p>
    <w:p w:rsidR="000C5409" w:rsidRPr="00067D47" w:rsidRDefault="000C5409" w:rsidP="000C5409">
      <w:pPr>
        <w:rPr>
          <w:rFonts w:ascii="Calibri" w:hAnsi="Calibri" w:cs="Times New Roman"/>
        </w:rPr>
      </w:pPr>
    </w:p>
    <w:p w:rsidR="000C5409" w:rsidRPr="00067D47" w:rsidRDefault="000C5409" w:rsidP="000C5409">
      <w:pPr>
        <w:rPr>
          <w:rFonts w:ascii="Calibri" w:hAnsi="Calibri" w:cs="Times New Roman"/>
        </w:rPr>
      </w:pPr>
    </w:p>
    <w:p w:rsidR="000C5409" w:rsidRPr="00067D47" w:rsidRDefault="000C5409" w:rsidP="000C5409">
      <w:pPr>
        <w:rPr>
          <w:rFonts w:ascii="Calibri" w:hAnsi="Calibri" w:cs="Times New Roman"/>
        </w:rPr>
      </w:pPr>
    </w:p>
    <w:p w:rsidR="000C5409" w:rsidRPr="00067D47" w:rsidRDefault="000C5409" w:rsidP="000C5409">
      <w:pPr>
        <w:rPr>
          <w:rFonts w:ascii="Calibri" w:hAnsi="Calibri" w:cs="Times New Roman"/>
        </w:rPr>
      </w:pPr>
    </w:p>
    <w:p w:rsidR="000C5409" w:rsidRPr="00067D47" w:rsidRDefault="000C5409" w:rsidP="000C5409">
      <w:pPr>
        <w:rPr>
          <w:rFonts w:ascii="Calibri" w:hAnsi="Calibri" w:cs="Times New Roman"/>
        </w:rPr>
      </w:pPr>
    </w:p>
    <w:p w:rsidR="005744EC" w:rsidRDefault="005744EC" w:rsidP="000C5409">
      <w:pPr>
        <w:rPr>
          <w:rFonts w:ascii="Calibri" w:hAnsi="Calibri" w:cs="Times New Roman"/>
        </w:rPr>
      </w:pPr>
    </w:p>
    <w:p w:rsidR="00C20E87" w:rsidRDefault="00C20E87" w:rsidP="000C5409">
      <w:pPr>
        <w:rPr>
          <w:rFonts w:ascii="Calibri" w:hAnsi="Calibri" w:cs="Times New Roman"/>
        </w:rPr>
      </w:pPr>
    </w:p>
    <w:p w:rsidR="005744EC" w:rsidRDefault="005744EC" w:rsidP="000C5409">
      <w:pPr>
        <w:rPr>
          <w:rFonts w:ascii="Calibri" w:hAnsi="Calibri" w:cs="Times New Roman"/>
        </w:rPr>
      </w:pPr>
    </w:p>
    <w:p w:rsidR="00C20E87" w:rsidRDefault="005744EC" w:rsidP="005744EC">
      <w:pPr>
        <w:pBdr>
          <w:top w:val="single" w:sz="4" w:space="1" w:color="auto"/>
          <w:left w:val="single" w:sz="4" w:space="4" w:color="auto"/>
          <w:bottom w:val="single" w:sz="4" w:space="1" w:color="auto"/>
          <w:right w:val="single" w:sz="4" w:space="4" w:color="auto"/>
        </w:pBdr>
        <w:rPr>
          <w:rFonts w:ascii="Calibri" w:hAnsi="Calibri" w:cs="Times New Roman"/>
        </w:rPr>
      </w:pPr>
      <w:r w:rsidRPr="00067D47">
        <w:rPr>
          <w:rFonts w:ascii="Calibri" w:hAnsi="Calibri" w:cs="Times New Roman"/>
        </w:rPr>
        <w:t>Doc</w:t>
      </w:r>
      <w:r>
        <w:rPr>
          <w:rFonts w:ascii="Calibri" w:hAnsi="Calibri" w:cs="Times New Roman"/>
        </w:rPr>
        <w:t>ument 5 :</w:t>
      </w:r>
      <w:r w:rsidRPr="00067D47">
        <w:rPr>
          <w:rFonts w:ascii="Calibri" w:hAnsi="Calibri" w:cs="Times New Roman"/>
        </w:rPr>
        <w:t xml:space="preserve"> Comparaison des </w:t>
      </w:r>
      <w:r>
        <w:rPr>
          <w:rFonts w:ascii="Calibri" w:hAnsi="Calibri" w:cs="Times New Roman"/>
        </w:rPr>
        <w:t xml:space="preserve">larves des </w:t>
      </w:r>
      <w:r w:rsidRPr="00067D47">
        <w:rPr>
          <w:rFonts w:ascii="Calibri" w:hAnsi="Calibri" w:cs="Times New Roman"/>
        </w:rPr>
        <w:t xml:space="preserve">moustiques </w:t>
      </w:r>
      <w:r>
        <w:rPr>
          <w:rFonts w:ascii="Calibri" w:hAnsi="Calibri" w:cs="Times New Roman"/>
        </w:rPr>
        <w:t xml:space="preserve">des genres </w:t>
      </w:r>
      <w:proofErr w:type="spellStart"/>
      <w:r w:rsidRPr="00067D47">
        <w:rPr>
          <w:rFonts w:ascii="Calibri" w:hAnsi="Calibri" w:cs="Times New Roman"/>
          <w:i/>
        </w:rPr>
        <w:t>Anopheles</w:t>
      </w:r>
      <w:proofErr w:type="spellEnd"/>
      <w:r>
        <w:rPr>
          <w:rFonts w:ascii="Calibri" w:hAnsi="Calibri" w:cs="Times New Roman"/>
        </w:rPr>
        <w:t xml:space="preserve">, </w:t>
      </w:r>
      <w:r w:rsidRPr="00067D47">
        <w:rPr>
          <w:rFonts w:ascii="Calibri" w:hAnsi="Calibri" w:cs="Times New Roman"/>
          <w:i/>
        </w:rPr>
        <w:t>Culex</w:t>
      </w:r>
      <w:r>
        <w:rPr>
          <w:rFonts w:ascii="Calibri" w:hAnsi="Calibri" w:cs="Times New Roman"/>
        </w:rPr>
        <w:t xml:space="preserve"> et </w:t>
      </w:r>
      <w:proofErr w:type="spellStart"/>
      <w:r w:rsidRPr="00067D47">
        <w:rPr>
          <w:rFonts w:ascii="Calibri" w:hAnsi="Calibri" w:cs="Times New Roman"/>
          <w:i/>
        </w:rPr>
        <w:t>Aedes</w:t>
      </w:r>
      <w:proofErr w:type="spellEnd"/>
      <w:r>
        <w:rPr>
          <w:rFonts w:ascii="Calibri" w:hAnsi="Calibri" w:cs="Times New Roman"/>
        </w:rPr>
        <w:t>.</w:t>
      </w:r>
      <w:r w:rsidR="00C20E87" w:rsidRPr="00C20E87">
        <w:t xml:space="preserve"> </w:t>
      </w:r>
      <w:hyperlink r:id="rId13" w:history="1">
        <w:r w:rsidR="00C20E87" w:rsidRPr="00167C46">
          <w:rPr>
            <w:rStyle w:val="Lienhypertexte"/>
            <w:rFonts w:ascii="Calibri" w:hAnsi="Calibri" w:cs="Times New Roman"/>
          </w:rPr>
          <w:t>https://peorcaso.com/38-parasitos</w:t>
        </w:r>
      </w:hyperlink>
    </w:p>
    <w:p w:rsidR="000C5409" w:rsidRPr="00067D47" w:rsidRDefault="000C5409" w:rsidP="00067D47">
      <w:pPr>
        <w:jc w:val="both"/>
        <w:rPr>
          <w:rFonts w:ascii="Calibri" w:hAnsi="Calibri" w:cs="Times New Roman"/>
        </w:rPr>
      </w:pPr>
      <w:r w:rsidRPr="00067D47">
        <w:rPr>
          <w:rFonts w:ascii="Calibri" w:hAnsi="Calibri"/>
          <w:noProof/>
          <w:lang w:eastAsia="fr-FR"/>
        </w:rPr>
        <w:lastRenderedPageBreak/>
        <w:drawing>
          <wp:anchor distT="0" distB="0" distL="114300" distR="114300" simplePos="0" relativeHeight="251660288" behindDoc="0" locked="0" layoutInCell="1" allowOverlap="1" wp14:anchorId="46A7A3F6" wp14:editId="2849EBF6">
            <wp:simplePos x="0" y="0"/>
            <wp:positionH relativeFrom="page">
              <wp:posOffset>3907790</wp:posOffset>
            </wp:positionH>
            <wp:positionV relativeFrom="paragraph">
              <wp:posOffset>0</wp:posOffset>
            </wp:positionV>
            <wp:extent cx="2514600" cy="2956560"/>
            <wp:effectExtent l="0" t="0" r="0"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2956560"/>
                    </a:xfrm>
                    <a:prstGeom prst="rect">
                      <a:avLst/>
                    </a:prstGeom>
                  </pic:spPr>
                </pic:pic>
              </a:graphicData>
            </a:graphic>
            <wp14:sizeRelH relativeFrom="page">
              <wp14:pctWidth>0</wp14:pctWidth>
            </wp14:sizeRelH>
            <wp14:sizeRelV relativeFrom="page">
              <wp14:pctHeight>0</wp14:pctHeight>
            </wp14:sizeRelV>
          </wp:anchor>
        </w:drawing>
      </w:r>
      <w:r w:rsidRPr="00067D47">
        <w:rPr>
          <w:rFonts w:ascii="Calibri" w:hAnsi="Calibri" w:cs="Times New Roman"/>
        </w:rPr>
        <w:t xml:space="preserve">Plus le moustique vit longtemps (de 2 à 4 semaines en milieu tropical), plus sa capacité à devenir infectieux et à infecter de nouveaux hôtes augmente. Une trentaine d’espèces </w:t>
      </w:r>
      <w:r w:rsidRPr="00067D47">
        <w:rPr>
          <w:rFonts w:ascii="Calibri" w:hAnsi="Calibri" w:cs="Times New Roman"/>
          <w:i/>
        </w:rPr>
        <w:t>d’Anopheles</w:t>
      </w:r>
      <w:r w:rsidRPr="00067D47">
        <w:rPr>
          <w:rFonts w:ascii="Calibri" w:hAnsi="Calibri" w:cs="Times New Roman"/>
        </w:rPr>
        <w:t xml:space="preserve"> sont les vecteurs majeurs du paludisme. Les chercheurs s’intéressent aux caractéristiques propres à chacune d’entre elles : lieux de ponte, conditions environnementales favorables à leurs activités, fréquence des repas de sang, longévité... Ceci permet de mieux les combattre et de trouver des moyens pour réduire leur capacité à infecter</w:t>
      </w:r>
    </w:p>
    <w:p w:rsidR="000C5409" w:rsidRPr="00067D47" w:rsidRDefault="000C5409" w:rsidP="000C5409">
      <w:pPr>
        <w:rPr>
          <w:rFonts w:ascii="Calibri" w:hAnsi="Calibri" w:cs="Times New Roman"/>
        </w:rPr>
      </w:pPr>
    </w:p>
    <w:p w:rsidR="000C5409" w:rsidRPr="00067D47" w:rsidRDefault="000C5409" w:rsidP="000C5409">
      <w:pPr>
        <w:rPr>
          <w:rFonts w:ascii="Calibri" w:hAnsi="Calibri" w:cs="Times New Roman"/>
        </w:rPr>
      </w:pPr>
    </w:p>
    <w:p w:rsidR="000C5409" w:rsidRDefault="000C5409" w:rsidP="000C5409">
      <w:pPr>
        <w:rPr>
          <w:rFonts w:ascii="Calibri" w:hAnsi="Calibri" w:cs="Times New Roman"/>
        </w:rPr>
      </w:pPr>
    </w:p>
    <w:p w:rsidR="000C5409" w:rsidRPr="00067D47" w:rsidRDefault="00256540" w:rsidP="00067D47">
      <w:pPr>
        <w:pBdr>
          <w:top w:val="single" w:sz="4" w:space="1" w:color="auto"/>
          <w:left w:val="single" w:sz="4" w:space="4" w:color="auto"/>
          <w:bottom w:val="single" w:sz="4" w:space="1" w:color="auto"/>
          <w:right w:val="single" w:sz="4" w:space="4" w:color="auto"/>
        </w:pBdr>
        <w:spacing w:after="0"/>
        <w:rPr>
          <w:rFonts w:ascii="Calibri" w:hAnsi="Calibri" w:cs="Times New Roman"/>
        </w:rPr>
      </w:pPr>
      <w:r w:rsidRPr="00067D47">
        <w:rPr>
          <w:rFonts w:ascii="Calibri" w:hAnsi="Calibri" w:cs="Times New Roman"/>
        </w:rPr>
        <w:t>Doc</w:t>
      </w:r>
      <w:r w:rsidR="00067D47">
        <w:rPr>
          <w:rFonts w:ascii="Calibri" w:hAnsi="Calibri" w:cs="Times New Roman"/>
        </w:rPr>
        <w:t>ument 6 :</w:t>
      </w:r>
      <w:r w:rsidRPr="00067D47">
        <w:rPr>
          <w:rFonts w:ascii="Calibri" w:hAnsi="Calibri" w:cs="Times New Roman"/>
        </w:rPr>
        <w:t xml:space="preserve"> </w:t>
      </w:r>
      <w:r w:rsidR="00634E80" w:rsidRPr="00067D47">
        <w:rPr>
          <w:rFonts w:ascii="Calibri" w:hAnsi="Calibri" w:cs="Times New Roman"/>
        </w:rPr>
        <w:t>Schéma d’un</w:t>
      </w:r>
      <w:r w:rsidR="000C5409" w:rsidRPr="00067D47">
        <w:rPr>
          <w:rFonts w:ascii="Calibri" w:hAnsi="Calibri" w:cs="Times New Roman"/>
        </w:rPr>
        <w:t xml:space="preserve"> anophèle femelle</w:t>
      </w:r>
      <w:r w:rsidR="00067D47">
        <w:rPr>
          <w:rFonts w:ascii="Calibri" w:hAnsi="Calibri" w:cs="Times New Roman"/>
        </w:rPr>
        <w:t>.</w:t>
      </w:r>
    </w:p>
    <w:p w:rsidR="000C5409" w:rsidRPr="00067D47" w:rsidRDefault="00414523" w:rsidP="00067D47">
      <w:pPr>
        <w:pBdr>
          <w:top w:val="single" w:sz="4" w:space="1" w:color="auto"/>
          <w:left w:val="single" w:sz="4" w:space="4" w:color="auto"/>
          <w:bottom w:val="single" w:sz="4" w:space="1" w:color="auto"/>
          <w:right w:val="single" w:sz="4" w:space="4" w:color="auto"/>
        </w:pBdr>
        <w:spacing w:after="0"/>
        <w:rPr>
          <w:rFonts w:ascii="Calibri" w:hAnsi="Calibri" w:cs="Times New Roman"/>
          <w:sz w:val="20"/>
        </w:rPr>
      </w:pPr>
      <w:hyperlink r:id="rId15" w:history="1">
        <w:r w:rsidR="000C5409" w:rsidRPr="00067D47">
          <w:rPr>
            <w:rStyle w:val="Lienhypertexte"/>
            <w:rFonts w:ascii="Calibri" w:hAnsi="Calibri" w:cs="Times New Roman"/>
            <w:sz w:val="20"/>
          </w:rPr>
          <w:t>https://books.openedition.org/irdeditions/docannexe/image/10388/img-12.png</w:t>
        </w:r>
      </w:hyperlink>
    </w:p>
    <w:p w:rsidR="000C5409" w:rsidRPr="00067D47" w:rsidRDefault="000C5409" w:rsidP="000C5409">
      <w:pPr>
        <w:rPr>
          <w:rFonts w:ascii="Calibri" w:hAnsi="Calibri" w:cs="Times New Roman"/>
        </w:rPr>
      </w:pPr>
    </w:p>
    <w:p w:rsidR="000C5409" w:rsidRPr="00067D47" w:rsidRDefault="00771FDD" w:rsidP="000C5409">
      <w:pPr>
        <w:rPr>
          <w:rFonts w:ascii="Calibri" w:hAnsi="Calibri" w:cs="Times New Roman"/>
        </w:rPr>
      </w:pPr>
      <w:r w:rsidRPr="00067D47">
        <w:rPr>
          <w:rFonts w:ascii="Calibri" w:hAnsi="Calibri"/>
          <w:noProof/>
          <w:lang w:eastAsia="fr-FR"/>
        </w:rPr>
        <w:drawing>
          <wp:anchor distT="0" distB="0" distL="114300" distR="114300" simplePos="0" relativeHeight="251661312" behindDoc="0" locked="0" layoutInCell="1" allowOverlap="1" wp14:anchorId="7CE746A2" wp14:editId="4F8DA013">
            <wp:simplePos x="0" y="0"/>
            <wp:positionH relativeFrom="margin">
              <wp:posOffset>-183515</wp:posOffset>
            </wp:positionH>
            <wp:positionV relativeFrom="paragraph">
              <wp:posOffset>55880</wp:posOffset>
            </wp:positionV>
            <wp:extent cx="1668780" cy="368808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8780" cy="3688080"/>
                    </a:xfrm>
                    <a:prstGeom prst="rect">
                      <a:avLst/>
                    </a:prstGeom>
                  </pic:spPr>
                </pic:pic>
              </a:graphicData>
            </a:graphic>
            <wp14:sizeRelH relativeFrom="page">
              <wp14:pctWidth>0</wp14:pctWidth>
            </wp14:sizeRelH>
            <wp14:sizeRelV relativeFrom="page">
              <wp14:pctHeight>0</wp14:pctHeight>
            </wp14:sizeRelV>
          </wp:anchor>
        </w:drawing>
      </w:r>
      <w:r w:rsidR="000C5409" w:rsidRPr="00067D47">
        <w:rPr>
          <w:rFonts w:ascii="Calibri" w:hAnsi="Calibri"/>
          <w:noProof/>
          <w:lang w:eastAsia="fr-FR"/>
        </w:rPr>
        <w:drawing>
          <wp:anchor distT="0" distB="0" distL="114300" distR="114300" simplePos="0" relativeHeight="251662336" behindDoc="0" locked="0" layoutInCell="1" allowOverlap="1" wp14:anchorId="6FF109F7" wp14:editId="0D184BB5">
            <wp:simplePos x="0" y="0"/>
            <wp:positionH relativeFrom="margin">
              <wp:posOffset>1496695</wp:posOffset>
            </wp:positionH>
            <wp:positionV relativeFrom="paragraph">
              <wp:posOffset>184150</wp:posOffset>
            </wp:positionV>
            <wp:extent cx="4556760" cy="2331720"/>
            <wp:effectExtent l="0" t="0" r="254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56760" cy="2331720"/>
                    </a:xfrm>
                    <a:prstGeom prst="rect">
                      <a:avLst/>
                    </a:prstGeom>
                  </pic:spPr>
                </pic:pic>
              </a:graphicData>
            </a:graphic>
            <wp14:sizeRelH relativeFrom="page">
              <wp14:pctWidth>0</wp14:pctWidth>
            </wp14:sizeRelH>
            <wp14:sizeRelV relativeFrom="page">
              <wp14:pctHeight>0</wp14:pctHeight>
            </wp14:sizeRelV>
          </wp:anchor>
        </w:drawing>
      </w:r>
    </w:p>
    <w:p w:rsidR="000C5409" w:rsidRDefault="000C5409" w:rsidP="000C5409">
      <w:pPr>
        <w:rPr>
          <w:rFonts w:ascii="Calibri" w:hAnsi="Calibri" w:cs="Times New Roman"/>
        </w:rPr>
      </w:pPr>
    </w:p>
    <w:p w:rsidR="00771FDD" w:rsidRDefault="00771FDD" w:rsidP="00771FDD">
      <w:pPr>
        <w:jc w:val="both"/>
        <w:rPr>
          <w:rFonts w:ascii="Calibri" w:hAnsi="Calibri" w:cs="Times New Roman"/>
        </w:rPr>
      </w:pPr>
      <w:r w:rsidRPr="00067D47">
        <w:rPr>
          <w:rFonts w:ascii="Calibri" w:hAnsi="Calibri" w:cs="Times New Roman"/>
        </w:rPr>
        <w:t xml:space="preserve">Les mâles ont des antennes avec des soies longues et plumeuses (« antennes plumeuses ») comprenant les organes récepteurs de l’olfaction (pour la perception des phéromones) et de l’audition (pour la perception de certaines vibrations). </w:t>
      </w:r>
    </w:p>
    <w:p w:rsidR="00771FDD" w:rsidRPr="00067D47" w:rsidRDefault="00771FDD" w:rsidP="00771FDD">
      <w:pPr>
        <w:jc w:val="both"/>
        <w:rPr>
          <w:rFonts w:ascii="Calibri" w:hAnsi="Calibri" w:cs="Times New Roman"/>
        </w:rPr>
      </w:pPr>
    </w:p>
    <w:p w:rsidR="00771FDD" w:rsidRPr="00067D47" w:rsidRDefault="00771FDD" w:rsidP="00771FDD">
      <w:pPr>
        <w:jc w:val="both"/>
        <w:rPr>
          <w:rFonts w:ascii="Calibri" w:hAnsi="Calibri" w:cs="Times New Roman"/>
        </w:rPr>
      </w:pPr>
      <w:r w:rsidRPr="00067D47">
        <w:rPr>
          <w:rFonts w:ascii="Calibri" w:hAnsi="Calibri" w:cs="Times New Roman"/>
        </w:rPr>
        <w:t xml:space="preserve">Les femelles ont des antennes avec des soies verticillées, courtes et moins fournies que celles des mâles (« antennes glabres »). Elles portent de nombreux chémorécepteurs olfactifs qui servent pour le repérage et la localisation de l’hôte pour le repas de sang </w:t>
      </w:r>
    </w:p>
    <w:p w:rsidR="00771FDD" w:rsidRDefault="00771FDD" w:rsidP="00771FDD">
      <w:pPr>
        <w:pBdr>
          <w:top w:val="single" w:sz="4" w:space="1" w:color="auto"/>
          <w:left w:val="single" w:sz="4" w:space="4" w:color="auto"/>
          <w:bottom w:val="single" w:sz="4" w:space="1" w:color="auto"/>
          <w:right w:val="single" w:sz="4" w:space="4" w:color="auto"/>
        </w:pBdr>
        <w:rPr>
          <w:rFonts w:ascii="Calibri" w:hAnsi="Calibri" w:cs="Times New Roman"/>
        </w:rPr>
      </w:pPr>
      <w:r w:rsidRPr="00067D47">
        <w:rPr>
          <w:rFonts w:ascii="Calibri" w:hAnsi="Calibri" w:cs="Times New Roman"/>
        </w:rPr>
        <w:t>Doc</w:t>
      </w:r>
      <w:r>
        <w:rPr>
          <w:rFonts w:ascii="Calibri" w:hAnsi="Calibri" w:cs="Times New Roman"/>
        </w:rPr>
        <w:t>ument 7 : L</w:t>
      </w:r>
      <w:r w:rsidRPr="00067D47">
        <w:rPr>
          <w:rFonts w:ascii="Calibri" w:hAnsi="Calibri" w:cs="Times New Roman"/>
        </w:rPr>
        <w:t>es appendices céphaliques des mâles et femelles d’anophèles</w:t>
      </w:r>
      <w:r>
        <w:rPr>
          <w:rFonts w:ascii="Calibri" w:hAnsi="Calibri" w:cs="Times New Roman"/>
        </w:rPr>
        <w:t>.</w:t>
      </w:r>
    </w:p>
    <w:p w:rsidR="00C20E87" w:rsidRDefault="00414523" w:rsidP="00771FDD">
      <w:pPr>
        <w:pBdr>
          <w:top w:val="single" w:sz="4" w:space="1" w:color="auto"/>
          <w:left w:val="single" w:sz="4" w:space="4" w:color="auto"/>
          <w:bottom w:val="single" w:sz="4" w:space="1" w:color="auto"/>
          <w:right w:val="single" w:sz="4" w:space="4" w:color="auto"/>
        </w:pBdr>
        <w:rPr>
          <w:rFonts w:ascii="Calibri" w:hAnsi="Calibri" w:cs="Times New Roman"/>
        </w:rPr>
      </w:pPr>
      <w:hyperlink r:id="rId18" w:history="1">
        <w:r w:rsidR="00C20E87" w:rsidRPr="00167C46">
          <w:rPr>
            <w:rStyle w:val="Lienhypertexte"/>
            <w:rFonts w:ascii="Calibri" w:hAnsi="Calibri" w:cs="Times New Roman"/>
          </w:rPr>
          <w:t>https://books.openedition.org/irdeditions/10388</w:t>
        </w:r>
      </w:hyperlink>
    </w:p>
    <w:p w:rsidR="00771FDD" w:rsidRPr="00067D47" w:rsidRDefault="00771FDD" w:rsidP="000C5409">
      <w:pPr>
        <w:rPr>
          <w:rFonts w:ascii="Calibri" w:hAnsi="Calibri" w:cs="Times New Roman"/>
        </w:rPr>
      </w:pPr>
    </w:p>
    <w:p w:rsidR="00771FDD" w:rsidRDefault="00771FDD" w:rsidP="000C5409">
      <w:pPr>
        <w:rPr>
          <w:rFonts w:ascii="Calibri" w:hAnsi="Calibri" w:cs="Times New Roman"/>
        </w:rPr>
      </w:pPr>
      <w:r w:rsidRPr="00067D47">
        <w:rPr>
          <w:rFonts w:ascii="Calibri" w:hAnsi="Calibri"/>
          <w:noProof/>
          <w:lang w:eastAsia="fr-FR"/>
        </w:rPr>
        <w:lastRenderedPageBreak/>
        <w:drawing>
          <wp:anchor distT="0" distB="0" distL="114300" distR="114300" simplePos="0" relativeHeight="251663360" behindDoc="0" locked="0" layoutInCell="1" allowOverlap="1" wp14:anchorId="672D7D95" wp14:editId="5737BDB4">
            <wp:simplePos x="0" y="0"/>
            <wp:positionH relativeFrom="column">
              <wp:posOffset>363855</wp:posOffset>
            </wp:positionH>
            <wp:positionV relativeFrom="paragraph">
              <wp:posOffset>0</wp:posOffset>
            </wp:positionV>
            <wp:extent cx="4561840" cy="1438910"/>
            <wp:effectExtent l="0" t="0" r="0"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1840" cy="1438910"/>
                    </a:xfrm>
                    <a:prstGeom prst="rect">
                      <a:avLst/>
                    </a:prstGeom>
                  </pic:spPr>
                </pic:pic>
              </a:graphicData>
            </a:graphic>
            <wp14:sizeRelH relativeFrom="page">
              <wp14:pctWidth>0</wp14:pctWidth>
            </wp14:sizeRelH>
            <wp14:sizeRelV relativeFrom="page">
              <wp14:pctHeight>0</wp14:pctHeight>
            </wp14:sizeRelV>
          </wp:anchor>
        </w:drawing>
      </w:r>
    </w:p>
    <w:p w:rsidR="00771FDD" w:rsidRDefault="00771FDD" w:rsidP="000C5409">
      <w:pPr>
        <w:rPr>
          <w:rFonts w:ascii="Calibri" w:hAnsi="Calibri" w:cs="Times New Roman"/>
        </w:rPr>
      </w:pPr>
    </w:p>
    <w:p w:rsidR="00771FDD" w:rsidRDefault="00771FDD" w:rsidP="000C5409">
      <w:pPr>
        <w:rPr>
          <w:rFonts w:ascii="Calibri" w:hAnsi="Calibri" w:cs="Times New Roman"/>
        </w:rPr>
      </w:pPr>
    </w:p>
    <w:p w:rsidR="00771FDD" w:rsidRDefault="00771FDD" w:rsidP="000C5409">
      <w:pPr>
        <w:rPr>
          <w:rFonts w:ascii="Calibri" w:hAnsi="Calibri" w:cs="Times New Roman"/>
        </w:rPr>
      </w:pPr>
    </w:p>
    <w:p w:rsidR="00771FDD" w:rsidRDefault="00771FDD" w:rsidP="000C5409">
      <w:pPr>
        <w:rPr>
          <w:rFonts w:ascii="Calibri" w:hAnsi="Calibri" w:cs="Times New Roman"/>
        </w:rPr>
      </w:pPr>
    </w:p>
    <w:p w:rsidR="00771FDD" w:rsidRDefault="00771FDD" w:rsidP="000C5409">
      <w:pPr>
        <w:rPr>
          <w:rFonts w:ascii="Calibri" w:hAnsi="Calibri" w:cs="Times New Roman"/>
        </w:rPr>
      </w:pPr>
    </w:p>
    <w:p w:rsidR="000C5409" w:rsidRDefault="00256540" w:rsidP="00771FDD">
      <w:pPr>
        <w:pBdr>
          <w:top w:val="single" w:sz="4" w:space="1" w:color="auto"/>
          <w:left w:val="single" w:sz="4" w:space="4" w:color="auto"/>
          <w:bottom w:val="single" w:sz="4" w:space="1" w:color="auto"/>
          <w:right w:val="single" w:sz="4" w:space="4" w:color="auto"/>
        </w:pBdr>
        <w:rPr>
          <w:rFonts w:ascii="Calibri" w:hAnsi="Calibri" w:cs="Times New Roman"/>
        </w:rPr>
      </w:pPr>
      <w:r w:rsidRPr="00067D47">
        <w:rPr>
          <w:rFonts w:ascii="Calibri" w:hAnsi="Calibri" w:cs="Times New Roman"/>
        </w:rPr>
        <w:t>Doc</w:t>
      </w:r>
      <w:r w:rsidR="00771FDD">
        <w:rPr>
          <w:rFonts w:ascii="Calibri" w:hAnsi="Calibri" w:cs="Times New Roman"/>
        </w:rPr>
        <w:t xml:space="preserve">ument 8 : </w:t>
      </w:r>
      <w:r w:rsidR="000C5409" w:rsidRPr="00067D47">
        <w:rPr>
          <w:rFonts w:ascii="Calibri" w:hAnsi="Calibri" w:cs="Times New Roman"/>
        </w:rPr>
        <w:t>Appendices céphaliques d’anophèle femelle</w:t>
      </w:r>
      <w:r w:rsidR="00771FDD">
        <w:rPr>
          <w:rFonts w:ascii="Calibri" w:hAnsi="Calibri" w:cs="Times New Roman"/>
        </w:rPr>
        <w:t>.</w:t>
      </w:r>
      <w:r w:rsidR="00AE7E05" w:rsidRPr="00AE7E05">
        <w:t xml:space="preserve"> </w:t>
      </w:r>
      <w:hyperlink r:id="rId20" w:history="1">
        <w:r w:rsidR="00C20E87" w:rsidRPr="00167C46">
          <w:rPr>
            <w:rStyle w:val="Lienhypertexte"/>
            <w:rFonts w:ascii="Calibri" w:hAnsi="Calibri" w:cs="Times New Roman"/>
          </w:rPr>
          <w:t>https://books.openedition.org/irdeditions/10388</w:t>
        </w:r>
      </w:hyperlink>
    </w:p>
    <w:p w:rsidR="00771FDD" w:rsidRDefault="00771FDD" w:rsidP="00771FDD">
      <w:pPr>
        <w:rPr>
          <w:rFonts w:ascii="Calibri" w:hAnsi="Calibri" w:cs="Times New Roman"/>
        </w:rPr>
      </w:pPr>
      <w:r w:rsidRPr="00067D47">
        <w:rPr>
          <w:rFonts w:ascii="Calibri" w:hAnsi="Calibri"/>
          <w:noProof/>
          <w:lang w:eastAsia="fr-FR"/>
        </w:rPr>
        <w:drawing>
          <wp:anchor distT="0" distB="0" distL="114300" distR="114300" simplePos="0" relativeHeight="251672576" behindDoc="0" locked="0" layoutInCell="1" allowOverlap="1" wp14:anchorId="0FAE156F" wp14:editId="24790723">
            <wp:simplePos x="0" y="0"/>
            <wp:positionH relativeFrom="margin">
              <wp:posOffset>2425065</wp:posOffset>
            </wp:positionH>
            <wp:positionV relativeFrom="paragraph">
              <wp:posOffset>184150</wp:posOffset>
            </wp:positionV>
            <wp:extent cx="3617595" cy="2311400"/>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7595" cy="2311400"/>
                    </a:xfrm>
                    <a:prstGeom prst="rect">
                      <a:avLst/>
                    </a:prstGeom>
                  </pic:spPr>
                </pic:pic>
              </a:graphicData>
            </a:graphic>
            <wp14:sizeRelH relativeFrom="page">
              <wp14:pctWidth>0</wp14:pctWidth>
            </wp14:sizeRelH>
            <wp14:sizeRelV relativeFrom="page">
              <wp14:pctHeight>0</wp14:pctHeight>
            </wp14:sizeRelV>
          </wp:anchor>
        </w:drawing>
      </w:r>
    </w:p>
    <w:p w:rsidR="00771FDD" w:rsidRDefault="000C5409" w:rsidP="00771FDD">
      <w:pPr>
        <w:jc w:val="both"/>
        <w:rPr>
          <w:rFonts w:ascii="Calibri" w:hAnsi="Calibri"/>
          <w:noProof/>
          <w:lang w:eastAsia="fr-FR"/>
        </w:rPr>
      </w:pPr>
      <w:r w:rsidRPr="00067D47">
        <w:rPr>
          <w:rFonts w:ascii="Calibri" w:hAnsi="Calibri" w:cs="Times New Roman"/>
        </w:rPr>
        <w:t>Cet appareil buccal permet une double circulation des fluides à travers deux canaux différents : de la salive qui est injectée du moustique vers l’hôte à travers le canal salivaire ; du sang de l’hôte (ou une substance sucrée) qui est aspiré par le moustique à travers le canal alimentaire.</w:t>
      </w:r>
      <w:r w:rsidRPr="00067D47">
        <w:rPr>
          <w:rFonts w:ascii="Calibri" w:hAnsi="Calibri"/>
        </w:rPr>
        <w:t xml:space="preserve"> Le sang est rapidement ingéré (2-4 min suffisent pour un repas complet), il passe par l’œsophage, puis va dans l’estomac où se fait la digestion.</w:t>
      </w:r>
      <w:r w:rsidR="00771FDD" w:rsidRPr="00771FDD">
        <w:rPr>
          <w:rFonts w:ascii="Calibri" w:hAnsi="Calibri"/>
          <w:noProof/>
          <w:lang w:eastAsia="fr-FR"/>
        </w:rPr>
        <w:t xml:space="preserve"> </w:t>
      </w:r>
    </w:p>
    <w:p w:rsidR="00771FDD" w:rsidRDefault="00771FDD" w:rsidP="00771FDD">
      <w:pPr>
        <w:jc w:val="both"/>
        <w:rPr>
          <w:rFonts w:ascii="Calibri" w:hAnsi="Calibri"/>
          <w:noProof/>
          <w:lang w:eastAsia="fr-FR"/>
        </w:rPr>
      </w:pPr>
    </w:p>
    <w:p w:rsidR="00771FDD" w:rsidRDefault="00771FDD" w:rsidP="00771FDD">
      <w:pPr>
        <w:pBdr>
          <w:top w:val="single" w:sz="4" w:space="1" w:color="auto"/>
          <w:left w:val="single" w:sz="4" w:space="4" w:color="auto"/>
          <w:bottom w:val="single" w:sz="4" w:space="1" w:color="auto"/>
          <w:right w:val="single" w:sz="4" w:space="4" w:color="auto"/>
        </w:pBdr>
        <w:rPr>
          <w:rFonts w:ascii="Calibri" w:hAnsi="Calibri" w:cs="Times New Roman"/>
        </w:rPr>
      </w:pPr>
      <w:r w:rsidRPr="00067D47">
        <w:rPr>
          <w:rFonts w:ascii="Calibri" w:hAnsi="Calibri" w:cs="Times New Roman"/>
        </w:rPr>
        <w:t>Doc</w:t>
      </w:r>
      <w:r>
        <w:rPr>
          <w:rFonts w:ascii="Calibri" w:hAnsi="Calibri" w:cs="Times New Roman"/>
        </w:rPr>
        <w:t xml:space="preserve">ument 9 : </w:t>
      </w:r>
      <w:r w:rsidRPr="00067D47">
        <w:rPr>
          <w:rFonts w:ascii="Calibri" w:hAnsi="Calibri" w:cs="Times New Roman"/>
        </w:rPr>
        <w:t>Schéma de la trompe en coupe transversale</w:t>
      </w:r>
      <w:r>
        <w:rPr>
          <w:rFonts w:ascii="Calibri" w:hAnsi="Calibri" w:cs="Times New Roman"/>
        </w:rPr>
        <w:t>.</w:t>
      </w:r>
      <w:r w:rsidR="00AE7E05">
        <w:rPr>
          <w:rFonts w:ascii="Calibri" w:hAnsi="Calibri" w:cs="Times New Roman"/>
        </w:rPr>
        <w:t xml:space="preserve"> </w:t>
      </w:r>
      <w:hyperlink r:id="rId22" w:history="1">
        <w:r w:rsidR="00C20E87" w:rsidRPr="00167C46">
          <w:rPr>
            <w:rStyle w:val="Lienhypertexte"/>
            <w:rFonts w:ascii="Calibri" w:hAnsi="Calibri" w:cs="Times New Roman"/>
          </w:rPr>
          <w:t>https://books.openedition.org/irdeditions/10388</w:t>
        </w:r>
      </w:hyperlink>
    </w:p>
    <w:p w:rsidR="000C5409" w:rsidRPr="00067D47" w:rsidRDefault="000C5409" w:rsidP="00771FDD">
      <w:pPr>
        <w:jc w:val="both"/>
        <w:rPr>
          <w:rFonts w:ascii="Calibri" w:hAnsi="Calibri"/>
        </w:rPr>
      </w:pPr>
    </w:p>
    <w:p w:rsidR="000C5409" w:rsidRPr="00067D47" w:rsidRDefault="000C5409" w:rsidP="000C5409">
      <w:pPr>
        <w:rPr>
          <w:rFonts w:ascii="Calibri" w:hAnsi="Calibri"/>
        </w:rPr>
      </w:pPr>
      <w:r w:rsidRPr="00067D47">
        <w:rPr>
          <w:rFonts w:ascii="Calibri" w:hAnsi="Calibri"/>
          <w:noProof/>
          <w:lang w:eastAsia="fr-FR"/>
        </w:rPr>
        <w:drawing>
          <wp:inline distT="0" distB="0" distL="0" distR="0" wp14:anchorId="425EF73D" wp14:editId="503FC7D6">
            <wp:extent cx="5760720" cy="23837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83790"/>
                    </a:xfrm>
                    <a:prstGeom prst="rect">
                      <a:avLst/>
                    </a:prstGeom>
                  </pic:spPr>
                </pic:pic>
              </a:graphicData>
            </a:graphic>
          </wp:inline>
        </w:drawing>
      </w:r>
    </w:p>
    <w:p w:rsidR="000C5409" w:rsidRPr="00067D47" w:rsidRDefault="00256540" w:rsidP="00771FDD">
      <w:pPr>
        <w:pBdr>
          <w:top w:val="single" w:sz="4" w:space="1" w:color="auto"/>
          <w:left w:val="single" w:sz="4" w:space="4" w:color="auto"/>
          <w:bottom w:val="single" w:sz="4" w:space="1" w:color="auto"/>
          <w:right w:val="single" w:sz="4" w:space="4" w:color="auto"/>
        </w:pBdr>
        <w:rPr>
          <w:rFonts w:ascii="Calibri" w:hAnsi="Calibri"/>
        </w:rPr>
      </w:pPr>
      <w:r w:rsidRPr="00067D47">
        <w:rPr>
          <w:rFonts w:ascii="Calibri" w:hAnsi="Calibri"/>
        </w:rPr>
        <w:t>Doc</w:t>
      </w:r>
      <w:r w:rsidR="00771FDD">
        <w:rPr>
          <w:rFonts w:ascii="Calibri" w:hAnsi="Calibri"/>
        </w:rPr>
        <w:t xml:space="preserve">ument 10 : </w:t>
      </w:r>
      <w:r w:rsidR="000C5409" w:rsidRPr="00067D47">
        <w:rPr>
          <w:rFonts w:ascii="Calibri" w:hAnsi="Calibri"/>
        </w:rPr>
        <w:t xml:space="preserve">Anatomie </w:t>
      </w:r>
      <w:r w:rsidRPr="00067D47">
        <w:rPr>
          <w:rFonts w:ascii="Calibri" w:hAnsi="Calibri"/>
        </w:rPr>
        <w:t>d’un anophèle</w:t>
      </w:r>
      <w:r w:rsidR="000C5409" w:rsidRPr="00067D47">
        <w:rPr>
          <w:rFonts w:ascii="Calibri" w:hAnsi="Calibri"/>
        </w:rPr>
        <w:t xml:space="preserve"> </w:t>
      </w:r>
      <w:r w:rsidR="00771FDD">
        <w:rPr>
          <w:rFonts w:ascii="Calibri" w:hAnsi="Calibri"/>
        </w:rPr>
        <w:t>(</w:t>
      </w:r>
      <w:r w:rsidR="000C5409" w:rsidRPr="00067D47">
        <w:rPr>
          <w:rFonts w:ascii="Calibri" w:hAnsi="Calibri"/>
        </w:rPr>
        <w:t>d’après BRUCE-CHWATT, 1985</w:t>
      </w:r>
      <w:r w:rsidR="00771FDD">
        <w:rPr>
          <w:rFonts w:ascii="Calibri" w:hAnsi="Calibri"/>
        </w:rPr>
        <w:t>).</w:t>
      </w:r>
    </w:p>
    <w:p w:rsidR="00FE2C1C" w:rsidRDefault="00FE2C1C" w:rsidP="00256540">
      <w:pPr>
        <w:rPr>
          <w:rFonts w:ascii="Calibri" w:hAnsi="Calibri"/>
          <w:b/>
          <w:noProof/>
          <w:lang w:eastAsia="fr-FR"/>
        </w:rPr>
      </w:pPr>
    </w:p>
    <w:p w:rsidR="00771FDD" w:rsidRPr="00067D47" w:rsidRDefault="00771FDD" w:rsidP="00256540">
      <w:pPr>
        <w:rPr>
          <w:rFonts w:ascii="Calibri" w:hAnsi="Calibri"/>
          <w:b/>
          <w:noProof/>
          <w:lang w:eastAsia="fr-FR"/>
        </w:rPr>
      </w:pPr>
    </w:p>
    <w:p w:rsidR="00537CDF" w:rsidRPr="00067D47" w:rsidRDefault="00537CDF" w:rsidP="00256540">
      <w:pPr>
        <w:rPr>
          <w:rFonts w:ascii="Calibri" w:hAnsi="Calibri"/>
          <w:b/>
          <w:noProof/>
          <w:lang w:eastAsia="fr-FR"/>
        </w:rPr>
      </w:pPr>
      <w:r w:rsidRPr="00067D47">
        <w:rPr>
          <w:rFonts w:ascii="Calibri" w:hAnsi="Calibri"/>
          <w:b/>
          <w:noProof/>
          <w:lang w:eastAsia="fr-FR"/>
        </w:rPr>
        <w:lastRenderedPageBreak/>
        <w:t>Actu</w:t>
      </w:r>
      <w:r w:rsidR="00771FDD">
        <w:rPr>
          <w:rFonts w:ascii="Calibri" w:hAnsi="Calibri"/>
          <w:b/>
          <w:noProof/>
          <w:lang w:eastAsia="fr-FR"/>
        </w:rPr>
        <w:t>alité</w:t>
      </w:r>
      <w:r w:rsidRPr="00067D47">
        <w:rPr>
          <w:rFonts w:ascii="Calibri" w:hAnsi="Calibri"/>
          <w:b/>
          <w:noProof/>
          <w:lang w:eastAsia="fr-FR"/>
        </w:rPr>
        <w:t xml:space="preserve"> : </w:t>
      </w:r>
    </w:p>
    <w:p w:rsidR="00537CDF" w:rsidRPr="00067D47" w:rsidRDefault="00537CDF" w:rsidP="00771FDD">
      <w:pPr>
        <w:jc w:val="both"/>
        <w:rPr>
          <w:rFonts w:ascii="Calibri" w:eastAsia="Times New Roman" w:hAnsi="Calibri" w:cs="Times New Roman"/>
          <w:lang w:eastAsia="fr-FR"/>
        </w:rPr>
      </w:pPr>
      <w:r w:rsidRPr="00067D47">
        <w:rPr>
          <w:rFonts w:ascii="Calibri" w:hAnsi="Calibri"/>
          <w:noProof/>
          <w:lang w:eastAsia="fr-FR"/>
        </w:rPr>
        <w:t xml:space="preserve">Des moustiques du genre </w:t>
      </w:r>
      <w:proofErr w:type="spellStart"/>
      <w:r w:rsidR="00771FDD">
        <w:rPr>
          <w:rFonts w:ascii="Calibri" w:eastAsia="Times New Roman" w:hAnsi="Calibri" w:cs="Times New Roman"/>
          <w:i/>
          <w:iCs/>
          <w:lang w:eastAsia="fr-FR"/>
        </w:rPr>
        <w:t>A</w:t>
      </w:r>
      <w:r w:rsidRPr="00067D47">
        <w:rPr>
          <w:rFonts w:ascii="Calibri" w:eastAsia="Times New Roman" w:hAnsi="Calibri" w:cs="Times New Roman"/>
          <w:i/>
          <w:iCs/>
          <w:lang w:eastAsia="fr-FR"/>
        </w:rPr>
        <w:t>nopheles</w:t>
      </w:r>
      <w:proofErr w:type="spellEnd"/>
      <w:r w:rsidRPr="00067D47">
        <w:rPr>
          <w:rFonts w:ascii="Calibri" w:eastAsia="Times New Roman" w:hAnsi="Calibri" w:cs="Times New Roman"/>
          <w:i/>
          <w:iCs/>
          <w:lang w:eastAsia="fr-FR"/>
        </w:rPr>
        <w:t xml:space="preserve"> </w:t>
      </w:r>
      <w:proofErr w:type="spellStart"/>
      <w:r w:rsidRPr="00067D47">
        <w:rPr>
          <w:rFonts w:ascii="Calibri" w:eastAsia="Times New Roman" w:hAnsi="Calibri" w:cs="Times New Roman"/>
          <w:i/>
          <w:iCs/>
          <w:lang w:eastAsia="fr-FR"/>
        </w:rPr>
        <w:t>bancroftii</w:t>
      </w:r>
      <w:proofErr w:type="spellEnd"/>
      <w:r w:rsidRPr="00067D47">
        <w:rPr>
          <w:rFonts w:ascii="Calibri" w:eastAsia="Times New Roman" w:hAnsi="Calibri" w:cs="Times New Roman"/>
          <w:lang w:eastAsia="fr-FR"/>
        </w:rPr>
        <w:t xml:space="preserve">, habituellement endémiques </w:t>
      </w:r>
      <w:r w:rsidR="00771FDD">
        <w:rPr>
          <w:rFonts w:ascii="Calibri" w:eastAsia="Times New Roman" w:hAnsi="Calibri" w:cs="Times New Roman"/>
          <w:lang w:eastAsia="fr-FR"/>
        </w:rPr>
        <w:t>en</w:t>
      </w:r>
      <w:r w:rsidRPr="00067D47">
        <w:rPr>
          <w:rFonts w:ascii="Calibri" w:eastAsia="Times New Roman" w:hAnsi="Calibri" w:cs="Times New Roman"/>
          <w:b/>
          <w:bCs/>
          <w:lang w:eastAsia="fr-FR"/>
        </w:rPr>
        <w:t xml:space="preserve"> Australie, en Papouasie-Nouvelle-Guinée et en Indonésie</w:t>
      </w:r>
      <w:r w:rsidRPr="00067D47">
        <w:rPr>
          <w:rFonts w:ascii="Calibri" w:eastAsia="Times New Roman" w:hAnsi="Calibri" w:cs="Times New Roman"/>
          <w:lang w:eastAsia="fr-FR"/>
        </w:rPr>
        <w:t xml:space="preserve">, ont été </w:t>
      </w:r>
      <w:r w:rsidR="00634E80" w:rsidRPr="00067D47">
        <w:rPr>
          <w:rFonts w:ascii="Calibri" w:eastAsia="Times New Roman" w:hAnsi="Calibri" w:cs="Times New Roman"/>
          <w:lang w:eastAsia="fr-FR"/>
        </w:rPr>
        <w:t>repérés</w:t>
      </w:r>
      <w:r w:rsidRPr="00067D47">
        <w:rPr>
          <w:rFonts w:ascii="Calibri" w:eastAsia="Times New Roman" w:hAnsi="Calibri" w:cs="Times New Roman"/>
          <w:lang w:eastAsia="fr-FR"/>
        </w:rPr>
        <w:t xml:space="preserve"> dans la pépinière de Tontouna en Nouvelle-Calédonie en juin 2017, puis </w:t>
      </w:r>
      <w:r w:rsidRPr="00067D47">
        <w:rPr>
          <w:rFonts w:ascii="Calibri" w:eastAsia="Times New Roman" w:hAnsi="Calibri" w:cs="Times New Roman"/>
          <w:b/>
          <w:bCs/>
          <w:lang w:eastAsia="fr-FR"/>
        </w:rPr>
        <w:t>en juillet à l’aéroport</w:t>
      </w:r>
      <w:r w:rsidRPr="00067D47">
        <w:rPr>
          <w:rFonts w:ascii="Calibri" w:eastAsia="Times New Roman" w:hAnsi="Calibri" w:cs="Times New Roman"/>
          <w:lang w:eastAsia="fr-FR"/>
        </w:rPr>
        <w:t xml:space="preserve"> de Tontouta, dans un piège posé pour les besoins de la surveillance entomologique. </w:t>
      </w:r>
    </w:p>
    <w:p w:rsidR="00537CDF" w:rsidRPr="00067D47" w:rsidRDefault="00771FDD" w:rsidP="00771FD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Calibri" w:eastAsia="Times New Roman" w:hAnsi="Calibri" w:cs="Times New Roman"/>
          <w:lang w:eastAsia="fr-FR"/>
        </w:rPr>
      </w:pPr>
      <w:r>
        <w:rPr>
          <w:rFonts w:ascii="Calibri" w:eastAsia="Times New Roman" w:hAnsi="Calibri" w:cs="Times New Roman"/>
          <w:lang w:eastAsia="fr-FR"/>
        </w:rPr>
        <w:t>« </w:t>
      </w:r>
      <w:r w:rsidR="00537CDF" w:rsidRPr="00067D47">
        <w:rPr>
          <w:rFonts w:ascii="Calibri" w:eastAsia="Times New Roman" w:hAnsi="Calibri" w:cs="Times New Roman"/>
          <w:lang w:eastAsia="fr-FR"/>
        </w:rPr>
        <w:t xml:space="preserve">Le plan présenté par le gouvernement pour éradiquer les deux espèces introduites </w:t>
      </w:r>
      <w:r w:rsidR="00537CDF" w:rsidRPr="00067D47">
        <w:rPr>
          <w:rFonts w:ascii="Calibri" w:eastAsia="Times New Roman" w:hAnsi="Calibri" w:cs="Times New Roman"/>
          <w:b/>
          <w:bCs/>
          <w:lang w:eastAsia="fr-FR"/>
        </w:rPr>
        <w:t>vise à la fois les larves et les moustiques adultes</w:t>
      </w:r>
      <w:r w:rsidR="00537CDF" w:rsidRPr="00067D47">
        <w:rPr>
          <w:rFonts w:ascii="Calibri" w:eastAsia="Times New Roman" w:hAnsi="Calibri" w:cs="Times New Roman"/>
          <w:lang w:eastAsia="fr-FR"/>
        </w:rPr>
        <w:t xml:space="preserve">. Pour les larves, il prévoit la recherche des gites, leur destruction, des mesures comme l’assèchement de marécages et l’épandage de </w:t>
      </w:r>
      <w:proofErr w:type="spellStart"/>
      <w:r w:rsidR="00537CDF" w:rsidRPr="00067D47">
        <w:rPr>
          <w:rFonts w:ascii="Calibri" w:eastAsia="Times New Roman" w:hAnsi="Calibri" w:cs="Times New Roman"/>
          <w:b/>
          <w:bCs/>
          <w:lang w:eastAsia="fr-FR"/>
        </w:rPr>
        <w:t>Bti</w:t>
      </w:r>
      <w:proofErr w:type="spellEnd"/>
      <w:r w:rsidR="00537CDF" w:rsidRPr="00067D47">
        <w:rPr>
          <w:rFonts w:ascii="Calibri" w:eastAsia="Times New Roman" w:hAnsi="Calibri" w:cs="Times New Roman"/>
          <w:b/>
          <w:bCs/>
          <w:lang w:eastAsia="fr-FR"/>
        </w:rPr>
        <w:t xml:space="preserve"> (</w:t>
      </w:r>
      <w:r w:rsidRPr="00771FDD">
        <w:rPr>
          <w:rFonts w:ascii="Calibri" w:eastAsia="Times New Roman" w:hAnsi="Calibri" w:cs="Times New Roman"/>
          <w:b/>
          <w:bCs/>
          <w:i/>
          <w:lang w:eastAsia="fr-FR"/>
        </w:rPr>
        <w:t>B</w:t>
      </w:r>
      <w:r w:rsidR="00537CDF" w:rsidRPr="00771FDD">
        <w:rPr>
          <w:rFonts w:ascii="Calibri" w:eastAsia="Times New Roman" w:hAnsi="Calibri" w:cs="Times New Roman"/>
          <w:b/>
          <w:bCs/>
          <w:i/>
          <w:lang w:eastAsia="fr-FR"/>
        </w:rPr>
        <w:t xml:space="preserve">acillus </w:t>
      </w:r>
      <w:proofErr w:type="spellStart"/>
      <w:r w:rsidR="00537CDF" w:rsidRPr="00771FDD">
        <w:rPr>
          <w:rFonts w:ascii="Calibri" w:eastAsia="Times New Roman" w:hAnsi="Calibri" w:cs="Times New Roman"/>
          <w:b/>
          <w:bCs/>
          <w:i/>
          <w:lang w:eastAsia="fr-FR"/>
        </w:rPr>
        <w:t>thuringiensis</w:t>
      </w:r>
      <w:proofErr w:type="spellEnd"/>
      <w:r w:rsidR="00537CDF" w:rsidRPr="00771FDD">
        <w:rPr>
          <w:rFonts w:ascii="Calibri" w:eastAsia="Times New Roman" w:hAnsi="Calibri" w:cs="Times New Roman"/>
          <w:b/>
          <w:bCs/>
          <w:i/>
          <w:lang w:eastAsia="fr-FR"/>
        </w:rPr>
        <w:t xml:space="preserve"> </w:t>
      </w:r>
      <w:proofErr w:type="spellStart"/>
      <w:r w:rsidR="00537CDF" w:rsidRPr="00771FDD">
        <w:rPr>
          <w:rFonts w:ascii="Calibri" w:eastAsia="Times New Roman" w:hAnsi="Calibri" w:cs="Times New Roman"/>
          <w:b/>
          <w:bCs/>
          <w:i/>
          <w:lang w:eastAsia="fr-FR"/>
        </w:rPr>
        <w:t>israeli</w:t>
      </w:r>
      <w:proofErr w:type="spellEnd"/>
      <w:r w:rsidR="00537CDF" w:rsidRPr="00067D47">
        <w:rPr>
          <w:rFonts w:ascii="Calibri" w:eastAsia="Times New Roman" w:hAnsi="Calibri" w:cs="Times New Roman"/>
          <w:b/>
          <w:bCs/>
          <w:lang w:eastAsia="fr-FR"/>
        </w:rPr>
        <w:t>)</w:t>
      </w:r>
      <w:r w:rsidR="00537CDF" w:rsidRPr="00067D47">
        <w:rPr>
          <w:rFonts w:ascii="Calibri" w:eastAsia="Times New Roman" w:hAnsi="Calibri" w:cs="Times New Roman"/>
          <w:lang w:eastAsia="fr-FR"/>
        </w:rPr>
        <w:t xml:space="preserve">. Pour les adultes, il prévoit d’employer la </w:t>
      </w:r>
      <w:r w:rsidR="00537CDF" w:rsidRPr="00067D47">
        <w:rPr>
          <w:rFonts w:ascii="Calibri" w:eastAsia="Times New Roman" w:hAnsi="Calibri" w:cs="Times New Roman"/>
          <w:b/>
          <w:bCs/>
          <w:lang w:eastAsia="fr-FR"/>
        </w:rPr>
        <w:t>deltaméthrine</w:t>
      </w:r>
      <w:r w:rsidR="00537CDF" w:rsidRPr="00067D47">
        <w:rPr>
          <w:rFonts w:ascii="Calibri" w:eastAsia="Times New Roman" w:hAnsi="Calibri" w:cs="Times New Roman"/>
          <w:lang w:eastAsia="fr-FR"/>
        </w:rPr>
        <w:t xml:space="preserve">. Dans les deux cas, les traitements pourraient être appliqués par voie aérienne ou au sol. La zone identifiée représente un </w:t>
      </w:r>
      <w:r w:rsidR="00537CDF" w:rsidRPr="00067D47">
        <w:rPr>
          <w:rFonts w:ascii="Calibri" w:eastAsia="Times New Roman" w:hAnsi="Calibri" w:cs="Times New Roman"/>
          <w:b/>
          <w:bCs/>
          <w:lang w:eastAsia="fr-FR"/>
        </w:rPr>
        <w:t>rayon de 3 kilomètres</w:t>
      </w:r>
      <w:r w:rsidR="00537CDF" w:rsidRPr="00067D47">
        <w:rPr>
          <w:rFonts w:ascii="Calibri" w:eastAsia="Times New Roman" w:hAnsi="Calibri" w:cs="Times New Roman"/>
          <w:lang w:eastAsia="fr-FR"/>
        </w:rPr>
        <w:t xml:space="preserve"> autour des points où les anophèles ont été détectés. Soit une surface de presque 4700 kilomètres en tout, qui s’étend sur Païta et sur Boulouparis. » </w:t>
      </w:r>
    </w:p>
    <w:p w:rsidR="008C5143" w:rsidRDefault="00537CDF" w:rsidP="008C5143">
      <w:pPr>
        <w:spacing w:before="100" w:beforeAutospacing="1" w:after="0" w:line="240" w:lineRule="auto"/>
        <w:jc w:val="both"/>
        <w:rPr>
          <w:rFonts w:ascii="Calibri" w:eastAsia="Times New Roman" w:hAnsi="Calibri" w:cs="Times New Roman"/>
          <w:i/>
          <w:sz w:val="20"/>
          <w:lang w:eastAsia="fr-FR"/>
        </w:rPr>
      </w:pPr>
      <w:r w:rsidRPr="008C5143">
        <w:rPr>
          <w:rFonts w:ascii="Calibri" w:eastAsia="Times New Roman" w:hAnsi="Calibri" w:cs="Times New Roman"/>
          <w:i/>
          <w:sz w:val="20"/>
          <w:lang w:eastAsia="fr-FR"/>
        </w:rPr>
        <w:t>D’après un article de</w:t>
      </w:r>
      <w:r w:rsidR="00256540" w:rsidRPr="008C5143">
        <w:rPr>
          <w:rFonts w:ascii="Calibri" w:eastAsia="Times New Roman" w:hAnsi="Calibri" w:cs="Times New Roman"/>
          <w:i/>
          <w:sz w:val="20"/>
          <w:lang w:eastAsia="fr-FR"/>
        </w:rPr>
        <w:t xml:space="preserve"> Martine Nollet, Dave </w:t>
      </w:r>
      <w:proofErr w:type="spellStart"/>
      <w:r w:rsidR="00256540" w:rsidRPr="008C5143">
        <w:rPr>
          <w:rFonts w:ascii="Calibri" w:eastAsia="Times New Roman" w:hAnsi="Calibri" w:cs="Times New Roman"/>
          <w:i/>
          <w:sz w:val="20"/>
          <w:lang w:eastAsia="fr-FR"/>
        </w:rPr>
        <w:t>Waheo-Hnasson</w:t>
      </w:r>
      <w:proofErr w:type="spellEnd"/>
      <w:r w:rsidR="00256540" w:rsidRPr="008C5143">
        <w:rPr>
          <w:rFonts w:ascii="Calibri" w:eastAsia="Times New Roman" w:hAnsi="Calibri" w:cs="Times New Roman"/>
          <w:i/>
          <w:sz w:val="20"/>
          <w:lang w:eastAsia="fr-FR"/>
        </w:rPr>
        <w:t xml:space="preserve"> et Françoise </w:t>
      </w:r>
      <w:proofErr w:type="spellStart"/>
      <w:r w:rsidR="00256540" w:rsidRPr="008C5143">
        <w:rPr>
          <w:rFonts w:ascii="Calibri" w:eastAsia="Times New Roman" w:hAnsi="Calibri" w:cs="Times New Roman"/>
          <w:i/>
          <w:sz w:val="20"/>
          <w:lang w:eastAsia="fr-FR"/>
        </w:rPr>
        <w:t>Tromeur</w:t>
      </w:r>
      <w:proofErr w:type="spellEnd"/>
      <w:r w:rsidR="008C5143" w:rsidRPr="008C5143">
        <w:rPr>
          <w:rFonts w:ascii="Calibri" w:eastAsia="Times New Roman" w:hAnsi="Calibri" w:cs="Times New Roman"/>
          <w:i/>
          <w:sz w:val="20"/>
          <w:lang w:eastAsia="fr-FR"/>
        </w:rPr>
        <w:t>, p</w:t>
      </w:r>
      <w:r w:rsidR="00256540" w:rsidRPr="008C5143">
        <w:rPr>
          <w:rFonts w:ascii="Calibri" w:eastAsia="Times New Roman" w:hAnsi="Calibri" w:cs="Times New Roman"/>
          <w:i/>
          <w:sz w:val="20"/>
          <w:lang w:eastAsia="fr-FR"/>
        </w:rPr>
        <w:t xml:space="preserve">ublié le 17/08/2017 à </w:t>
      </w:r>
      <w:proofErr w:type="gramStart"/>
      <w:r w:rsidR="00256540" w:rsidRPr="008C5143">
        <w:rPr>
          <w:rFonts w:ascii="Calibri" w:eastAsia="Times New Roman" w:hAnsi="Calibri" w:cs="Times New Roman"/>
          <w:i/>
          <w:sz w:val="20"/>
          <w:lang w:eastAsia="fr-FR"/>
        </w:rPr>
        <w:t>19:</w:t>
      </w:r>
      <w:proofErr w:type="gramEnd"/>
      <w:r w:rsidR="00256540" w:rsidRPr="008C5143">
        <w:rPr>
          <w:rFonts w:ascii="Calibri" w:eastAsia="Times New Roman" w:hAnsi="Calibri" w:cs="Times New Roman"/>
          <w:i/>
          <w:sz w:val="20"/>
          <w:lang w:eastAsia="fr-FR"/>
        </w:rPr>
        <w:t>12, mis à jour le 21/08/2017 à 13:38</w:t>
      </w:r>
      <w:r w:rsidR="008C5143" w:rsidRPr="008C5143">
        <w:rPr>
          <w:rFonts w:ascii="Calibri" w:eastAsia="Times New Roman" w:hAnsi="Calibri" w:cs="Times New Roman"/>
          <w:i/>
          <w:sz w:val="20"/>
          <w:lang w:eastAsia="fr-FR"/>
        </w:rPr>
        <w:t>.</w:t>
      </w:r>
    </w:p>
    <w:p w:rsidR="00537CDF" w:rsidRPr="005744EC" w:rsidRDefault="00414523" w:rsidP="008C5143">
      <w:pPr>
        <w:spacing w:before="100" w:beforeAutospacing="1" w:after="0" w:line="240" w:lineRule="auto"/>
        <w:jc w:val="both"/>
        <w:rPr>
          <w:rFonts w:ascii="Calibri" w:eastAsia="Times New Roman" w:hAnsi="Calibri" w:cs="Times New Roman"/>
          <w:lang w:eastAsia="fr-FR"/>
        </w:rPr>
      </w:pPr>
      <w:hyperlink r:id="rId24" w:history="1">
        <w:r w:rsidR="00537CDF" w:rsidRPr="005744EC">
          <w:rPr>
            <w:rStyle w:val="Lienhypertexte"/>
            <w:rFonts w:ascii="Calibri" w:eastAsia="Times New Roman" w:hAnsi="Calibri" w:cs="Times New Roman"/>
            <w:sz w:val="20"/>
            <w:lang w:eastAsia="fr-FR"/>
          </w:rPr>
          <w:t>https://la1ere.francetvinfo.fr/nouvellecaledonie/province-sud/anophele-bancroftii-aedes-scutellaris-ces-nouveaux-moustiques-ligne-mire-502311.html</w:t>
        </w:r>
      </w:hyperlink>
    </w:p>
    <w:p w:rsidR="00537CDF" w:rsidRPr="00067D47" w:rsidRDefault="00537CDF" w:rsidP="00771FDD">
      <w:pPr>
        <w:jc w:val="both"/>
        <w:rPr>
          <w:rFonts w:ascii="Calibri" w:hAnsi="Calibri"/>
          <w:i/>
        </w:rPr>
      </w:pPr>
    </w:p>
    <w:p w:rsidR="000C5409" w:rsidRPr="00067D47" w:rsidRDefault="000C5409" w:rsidP="00771FDD">
      <w:pPr>
        <w:jc w:val="both"/>
        <w:rPr>
          <w:rFonts w:ascii="Calibri" w:hAnsi="Calibri"/>
        </w:rPr>
      </w:pPr>
    </w:p>
    <w:p w:rsidR="000C5409" w:rsidRPr="008C5143" w:rsidRDefault="008C5143" w:rsidP="00771FDD">
      <w:pPr>
        <w:jc w:val="both"/>
        <w:rPr>
          <w:rFonts w:ascii="Calibri" w:hAnsi="Calibri"/>
          <w:b/>
        </w:rPr>
      </w:pPr>
      <w:r w:rsidRPr="008C5143">
        <w:rPr>
          <w:rFonts w:ascii="Calibri" w:hAnsi="Calibri"/>
          <w:b/>
        </w:rPr>
        <w:t xml:space="preserve">Exemple </w:t>
      </w:r>
      <w:r w:rsidR="00256540" w:rsidRPr="008C5143">
        <w:rPr>
          <w:rFonts w:ascii="Calibri" w:hAnsi="Calibri"/>
          <w:b/>
        </w:rPr>
        <w:t xml:space="preserve">de </w:t>
      </w:r>
      <w:r w:rsidRPr="008C5143">
        <w:rPr>
          <w:rFonts w:ascii="Calibri" w:hAnsi="Calibri"/>
          <w:b/>
        </w:rPr>
        <w:t xml:space="preserve">site ressource pour les </w:t>
      </w:r>
      <w:r w:rsidR="00256540" w:rsidRPr="008C5143">
        <w:rPr>
          <w:rFonts w:ascii="Calibri" w:hAnsi="Calibri"/>
          <w:b/>
        </w:rPr>
        <w:t>recherche</w:t>
      </w:r>
      <w:r w:rsidRPr="008C5143">
        <w:rPr>
          <w:rFonts w:ascii="Calibri" w:hAnsi="Calibri"/>
          <w:b/>
        </w:rPr>
        <w:t>s</w:t>
      </w:r>
      <w:r w:rsidR="00256540" w:rsidRPr="008C5143">
        <w:rPr>
          <w:rFonts w:ascii="Calibri" w:hAnsi="Calibri"/>
          <w:b/>
        </w:rPr>
        <w:t xml:space="preserve"> internet : </w:t>
      </w:r>
    </w:p>
    <w:p w:rsidR="00143079" w:rsidRPr="008C5143" w:rsidRDefault="00414523" w:rsidP="00771FDD">
      <w:pPr>
        <w:jc w:val="both"/>
        <w:rPr>
          <w:rFonts w:ascii="Calibri" w:hAnsi="Calibri"/>
          <w:sz w:val="20"/>
        </w:rPr>
      </w:pPr>
      <w:hyperlink r:id="rId25" w:history="1">
        <w:r w:rsidR="00537CDF" w:rsidRPr="008C5143">
          <w:rPr>
            <w:rStyle w:val="Lienhypertexte"/>
            <w:rFonts w:ascii="Calibri" w:hAnsi="Calibri"/>
            <w:sz w:val="20"/>
          </w:rPr>
          <w:t>https://www.actu-environnement.com/ae/news/demoustication-epandages-insecticide-bti-ecosystems-camargue-27260.php4</w:t>
        </w:r>
      </w:hyperlink>
    </w:p>
    <w:sectPr w:rsidR="00143079" w:rsidRPr="008C5143" w:rsidSect="00C20E87">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BE44D5"/>
    <w:multiLevelType w:val="multilevel"/>
    <w:tmpl w:val="D9BC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791272"/>
    <w:multiLevelType w:val="hybridMultilevel"/>
    <w:tmpl w:val="1B62FB7C"/>
    <w:lvl w:ilvl="0" w:tplc="E150373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09"/>
    <w:rsid w:val="00067D47"/>
    <w:rsid w:val="000C5409"/>
    <w:rsid w:val="000E3787"/>
    <w:rsid w:val="00256540"/>
    <w:rsid w:val="00270BC3"/>
    <w:rsid w:val="002A04D5"/>
    <w:rsid w:val="00414523"/>
    <w:rsid w:val="004D6746"/>
    <w:rsid w:val="00537CDF"/>
    <w:rsid w:val="005744EC"/>
    <w:rsid w:val="00634E80"/>
    <w:rsid w:val="00771FDD"/>
    <w:rsid w:val="007A7EEA"/>
    <w:rsid w:val="008C5143"/>
    <w:rsid w:val="00916220"/>
    <w:rsid w:val="00AE7E05"/>
    <w:rsid w:val="00C20E87"/>
    <w:rsid w:val="00D5204D"/>
    <w:rsid w:val="00E55473"/>
    <w:rsid w:val="00FE2C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5239"/>
  <w15:chartTrackingRefBased/>
  <w15:docId w15:val="{F924E7C8-C09E-462B-BDCD-38F8EFA9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4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5409"/>
    <w:rPr>
      <w:color w:val="0563C1" w:themeColor="hyperlink"/>
      <w:u w:val="single"/>
    </w:rPr>
  </w:style>
  <w:style w:type="paragraph" w:styleId="Paragraphedeliste">
    <w:name w:val="List Paragraph"/>
    <w:basedOn w:val="Normal"/>
    <w:uiPriority w:val="34"/>
    <w:qFormat/>
    <w:rsid w:val="000C5409"/>
    <w:pPr>
      <w:ind w:left="720"/>
      <w:contextualSpacing/>
    </w:pPr>
  </w:style>
  <w:style w:type="character" w:styleId="Lienhypertextesuivivisit">
    <w:name w:val="FollowedHyperlink"/>
    <w:basedOn w:val="Policepardfaut"/>
    <w:uiPriority w:val="99"/>
    <w:semiHidden/>
    <w:unhideWhenUsed/>
    <w:rsid w:val="00E55473"/>
    <w:rPr>
      <w:color w:val="954F72" w:themeColor="followedHyperlink"/>
      <w:u w:val="single"/>
    </w:rPr>
  </w:style>
  <w:style w:type="character" w:customStyle="1" w:styleId="UnresolvedMention">
    <w:name w:val="Unresolved Mention"/>
    <w:basedOn w:val="Policepardfaut"/>
    <w:uiPriority w:val="99"/>
    <w:semiHidden/>
    <w:unhideWhenUsed/>
    <w:rsid w:val="008C5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393240">
      <w:bodyDiv w:val="1"/>
      <w:marLeft w:val="0"/>
      <w:marRight w:val="0"/>
      <w:marTop w:val="0"/>
      <w:marBottom w:val="0"/>
      <w:divBdr>
        <w:top w:val="none" w:sz="0" w:space="0" w:color="auto"/>
        <w:left w:val="none" w:sz="0" w:space="0" w:color="auto"/>
        <w:bottom w:val="none" w:sz="0" w:space="0" w:color="auto"/>
        <w:right w:val="none" w:sz="0" w:space="0" w:color="auto"/>
      </w:divBdr>
      <w:divsChild>
        <w:div w:id="544564519">
          <w:marLeft w:val="0"/>
          <w:marRight w:val="0"/>
          <w:marTop w:val="0"/>
          <w:marBottom w:val="0"/>
          <w:divBdr>
            <w:top w:val="none" w:sz="0" w:space="0" w:color="auto"/>
            <w:left w:val="none" w:sz="0" w:space="0" w:color="auto"/>
            <w:bottom w:val="none" w:sz="0" w:space="0" w:color="auto"/>
            <w:right w:val="none" w:sz="0" w:space="0" w:color="auto"/>
          </w:divBdr>
          <w:divsChild>
            <w:div w:id="1303733649">
              <w:marLeft w:val="0"/>
              <w:marRight w:val="0"/>
              <w:marTop w:val="0"/>
              <w:marBottom w:val="0"/>
              <w:divBdr>
                <w:top w:val="none" w:sz="0" w:space="0" w:color="auto"/>
                <w:left w:val="none" w:sz="0" w:space="0" w:color="auto"/>
                <w:bottom w:val="none" w:sz="0" w:space="0" w:color="auto"/>
                <w:right w:val="none" w:sz="0" w:space="0" w:color="auto"/>
              </w:divBdr>
              <w:divsChild>
                <w:div w:id="14262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4429">
      <w:bodyDiv w:val="1"/>
      <w:marLeft w:val="0"/>
      <w:marRight w:val="0"/>
      <w:marTop w:val="0"/>
      <w:marBottom w:val="0"/>
      <w:divBdr>
        <w:top w:val="none" w:sz="0" w:space="0" w:color="auto"/>
        <w:left w:val="none" w:sz="0" w:space="0" w:color="auto"/>
        <w:bottom w:val="none" w:sz="0" w:space="0" w:color="auto"/>
        <w:right w:val="none" w:sz="0" w:space="0" w:color="auto"/>
      </w:divBdr>
      <w:divsChild>
        <w:div w:id="1312101593">
          <w:marLeft w:val="0"/>
          <w:marRight w:val="0"/>
          <w:marTop w:val="0"/>
          <w:marBottom w:val="0"/>
          <w:divBdr>
            <w:top w:val="none" w:sz="0" w:space="0" w:color="auto"/>
            <w:left w:val="none" w:sz="0" w:space="0" w:color="auto"/>
            <w:bottom w:val="none" w:sz="0" w:space="0" w:color="auto"/>
            <w:right w:val="none" w:sz="0" w:space="0" w:color="auto"/>
          </w:divBdr>
        </w:div>
        <w:div w:id="1419861274">
          <w:marLeft w:val="0"/>
          <w:marRight w:val="0"/>
          <w:marTop w:val="0"/>
          <w:marBottom w:val="0"/>
          <w:divBdr>
            <w:top w:val="none" w:sz="0" w:space="0" w:color="auto"/>
            <w:left w:val="none" w:sz="0" w:space="0" w:color="auto"/>
            <w:bottom w:val="none" w:sz="0" w:space="0" w:color="auto"/>
            <w:right w:val="none" w:sz="0" w:space="0" w:color="auto"/>
          </w:divBdr>
        </w:div>
        <w:div w:id="1583446252">
          <w:marLeft w:val="0"/>
          <w:marRight w:val="0"/>
          <w:marTop w:val="0"/>
          <w:marBottom w:val="0"/>
          <w:divBdr>
            <w:top w:val="none" w:sz="0" w:space="0" w:color="auto"/>
            <w:left w:val="none" w:sz="0" w:space="0" w:color="auto"/>
            <w:bottom w:val="none" w:sz="0" w:space="0" w:color="auto"/>
            <w:right w:val="none" w:sz="0" w:space="0" w:color="auto"/>
          </w:divBdr>
        </w:div>
        <w:div w:id="502861783">
          <w:marLeft w:val="0"/>
          <w:marRight w:val="0"/>
          <w:marTop w:val="0"/>
          <w:marBottom w:val="0"/>
          <w:divBdr>
            <w:top w:val="none" w:sz="0" w:space="0" w:color="auto"/>
            <w:left w:val="none" w:sz="0" w:space="0" w:color="auto"/>
            <w:bottom w:val="none" w:sz="0" w:space="0" w:color="auto"/>
            <w:right w:val="none" w:sz="0" w:space="0" w:color="auto"/>
          </w:divBdr>
        </w:div>
        <w:div w:id="645009833">
          <w:marLeft w:val="0"/>
          <w:marRight w:val="0"/>
          <w:marTop w:val="0"/>
          <w:marBottom w:val="0"/>
          <w:divBdr>
            <w:top w:val="none" w:sz="0" w:space="0" w:color="auto"/>
            <w:left w:val="none" w:sz="0" w:space="0" w:color="auto"/>
            <w:bottom w:val="none" w:sz="0" w:space="0" w:color="auto"/>
            <w:right w:val="none" w:sz="0" w:space="0" w:color="auto"/>
          </w:divBdr>
        </w:div>
        <w:div w:id="2127963884">
          <w:marLeft w:val="0"/>
          <w:marRight w:val="0"/>
          <w:marTop w:val="0"/>
          <w:marBottom w:val="0"/>
          <w:divBdr>
            <w:top w:val="none" w:sz="0" w:space="0" w:color="auto"/>
            <w:left w:val="none" w:sz="0" w:space="0" w:color="auto"/>
            <w:bottom w:val="none" w:sz="0" w:space="0" w:color="auto"/>
            <w:right w:val="none" w:sz="0" w:space="0" w:color="auto"/>
          </w:divBdr>
        </w:div>
        <w:div w:id="1240479349">
          <w:marLeft w:val="0"/>
          <w:marRight w:val="0"/>
          <w:marTop w:val="0"/>
          <w:marBottom w:val="0"/>
          <w:divBdr>
            <w:top w:val="none" w:sz="0" w:space="0" w:color="auto"/>
            <w:left w:val="none" w:sz="0" w:space="0" w:color="auto"/>
            <w:bottom w:val="none" w:sz="0" w:space="0" w:color="auto"/>
            <w:right w:val="none" w:sz="0" w:space="0" w:color="auto"/>
          </w:divBdr>
        </w:div>
      </w:divsChild>
    </w:div>
    <w:div w:id="1571580441">
      <w:bodyDiv w:val="1"/>
      <w:marLeft w:val="0"/>
      <w:marRight w:val="0"/>
      <w:marTop w:val="0"/>
      <w:marBottom w:val="0"/>
      <w:divBdr>
        <w:top w:val="none" w:sz="0" w:space="0" w:color="auto"/>
        <w:left w:val="none" w:sz="0" w:space="0" w:color="auto"/>
        <w:bottom w:val="none" w:sz="0" w:space="0" w:color="auto"/>
        <w:right w:val="none" w:sz="0" w:space="0" w:color="auto"/>
      </w:divBdr>
      <w:divsChild>
        <w:div w:id="1247960482">
          <w:marLeft w:val="0"/>
          <w:marRight w:val="0"/>
          <w:marTop w:val="0"/>
          <w:marBottom w:val="0"/>
          <w:divBdr>
            <w:top w:val="none" w:sz="0" w:space="0" w:color="auto"/>
            <w:left w:val="none" w:sz="0" w:space="0" w:color="auto"/>
            <w:bottom w:val="none" w:sz="0" w:space="0" w:color="auto"/>
            <w:right w:val="none" w:sz="0" w:space="0" w:color="auto"/>
          </w:divBdr>
        </w:div>
        <w:div w:id="781339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load.wikimedia.org/wikipedia/commons/a/ad/Anopheles-range-map.png" TargetMode="External"/><Relationship Id="rId13" Type="http://schemas.openxmlformats.org/officeDocument/2006/relationships/hyperlink" Target="https://peorcaso.com/38-parasitos" TargetMode="External"/><Relationship Id="rId18" Type="http://schemas.openxmlformats.org/officeDocument/2006/relationships/hyperlink" Target="https://books.openedition.org/irdeditions/1038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actu-environnement.com/ae/news/demoustication-epandages-insecticide-bti-ecosystems-camargue-27260.php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books.openedition.org/irdeditions/10388" TargetMode="External"/><Relationship Id="rId1" Type="http://schemas.openxmlformats.org/officeDocument/2006/relationships/numbering" Target="numbering.xml"/><Relationship Id="rId6" Type="http://schemas.openxmlformats.org/officeDocument/2006/relationships/hyperlink" Target="https://www.itg.be/Files/docs/Reisgeneeskunde/MalariaWorld2019.jpg" TargetMode="External"/><Relationship Id="rId11" Type="http://schemas.openxmlformats.org/officeDocument/2006/relationships/hyperlink" Target="http://humanmalaria.blogspot.com/2009/03/normal-0-microsoftinternetexplorer4.html" TargetMode="External"/><Relationship Id="rId24" Type="http://schemas.openxmlformats.org/officeDocument/2006/relationships/hyperlink" Target="https://la1ere.francetvinfo.fr/nouvellecaledonie/province-sud/anophele-bancroftii-aedes-scutellaris-ces-nouveaux-moustiques-ligne-mire-502311.html" TargetMode="External"/><Relationship Id="rId5" Type="http://schemas.openxmlformats.org/officeDocument/2006/relationships/image" Target="media/image1.png"/><Relationship Id="rId15" Type="http://schemas.openxmlformats.org/officeDocument/2006/relationships/hyperlink" Target="https://books.openedition.org/irdeditions/docannexe/image/10388/img-12.png" TargetMode="Externa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books.openedition.org/irdeditions/10388"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1149</Words>
  <Characters>6322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2019-10-22T09:25:00Z</dcterms:created>
  <dcterms:modified xsi:type="dcterms:W3CDTF">2019-10-22T10:23:00Z</dcterms:modified>
</cp:coreProperties>
</file>